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E42" w:rsidRPr="00474B37" w:rsidRDefault="00357E42" w:rsidP="00357E42">
      <w:pPr>
        <w:rPr>
          <w:rFonts w:ascii="Arial" w:hAnsi="Arial" w:cs="Arial"/>
          <w:b/>
          <w:sz w:val="20"/>
          <w:szCs w:val="20"/>
        </w:rPr>
      </w:pPr>
    </w:p>
    <w:p w:rsidR="00357E42" w:rsidRPr="00474B37" w:rsidRDefault="00613BC9" w:rsidP="00357E42">
      <w:pPr>
        <w:rPr>
          <w:rFonts w:ascii="Arial" w:hAnsi="Arial" w:cs="Arial"/>
          <w:b/>
          <w:sz w:val="20"/>
          <w:szCs w:val="20"/>
        </w:rPr>
      </w:pPr>
      <w:r>
        <w:rPr>
          <w:rFonts w:ascii="Arial" w:hAnsi="Arial" w:cs="Arial"/>
          <w:b/>
          <w:sz w:val="20"/>
          <w:szCs w:val="20"/>
        </w:rPr>
        <w:t>Closing conference of Market Surveillance project</w:t>
      </w:r>
    </w:p>
    <w:p w:rsidR="00474B37" w:rsidRPr="00474B37" w:rsidRDefault="00474B37" w:rsidP="00474B37">
      <w:pPr>
        <w:shd w:val="clear" w:color="auto" w:fill="FFFFFF"/>
        <w:rPr>
          <w:rFonts w:ascii="Arial" w:hAnsi="Arial" w:cs="Arial"/>
          <w:b/>
          <w:bCs/>
          <w:color w:val="222222"/>
          <w:sz w:val="20"/>
          <w:szCs w:val="20"/>
        </w:rPr>
      </w:pPr>
    </w:p>
    <w:p w:rsidR="00F659DE" w:rsidRPr="00A56A0C" w:rsidRDefault="00746BBA" w:rsidP="00746BBA">
      <w:pPr>
        <w:shd w:val="clear" w:color="auto" w:fill="FFFFFF"/>
        <w:rPr>
          <w:rFonts w:ascii="Arial" w:hAnsi="Arial" w:cs="Arial"/>
          <w:bCs/>
          <w:color w:val="222222"/>
          <w:sz w:val="20"/>
          <w:szCs w:val="20"/>
        </w:rPr>
      </w:pPr>
      <w:r>
        <w:rPr>
          <w:rFonts w:ascii="Arial" w:hAnsi="Arial" w:cs="Arial"/>
          <w:bCs/>
          <w:color w:val="222222"/>
          <w:sz w:val="20"/>
          <w:szCs w:val="20"/>
        </w:rPr>
        <w:t xml:space="preserve">The </w:t>
      </w:r>
      <w:r w:rsidR="00613BC9">
        <w:rPr>
          <w:rFonts w:ascii="Arial" w:hAnsi="Arial" w:cs="Arial"/>
          <w:bCs/>
          <w:color w:val="222222"/>
          <w:sz w:val="20"/>
          <w:szCs w:val="20"/>
        </w:rPr>
        <w:t>conference</w:t>
      </w:r>
      <w:r w:rsidR="00F55BF1">
        <w:rPr>
          <w:rFonts w:ascii="Arial" w:hAnsi="Arial" w:cs="Arial"/>
          <w:bCs/>
          <w:color w:val="222222"/>
          <w:sz w:val="20"/>
          <w:szCs w:val="20"/>
        </w:rPr>
        <w:t>, which took place in Belgrade</w:t>
      </w:r>
      <w:r w:rsidR="00544526">
        <w:rPr>
          <w:rFonts w:ascii="Arial" w:hAnsi="Arial" w:cs="Arial"/>
          <w:bCs/>
          <w:color w:val="222222"/>
          <w:sz w:val="20"/>
          <w:szCs w:val="20"/>
        </w:rPr>
        <w:t xml:space="preserve"> </w:t>
      </w:r>
      <w:r w:rsidR="001B27B3">
        <w:rPr>
          <w:rFonts w:ascii="Arial" w:hAnsi="Arial" w:cs="Arial"/>
          <w:bCs/>
          <w:color w:val="222222"/>
          <w:sz w:val="20"/>
          <w:szCs w:val="20"/>
        </w:rPr>
        <w:t>marked the closing of a 2.5 year EU-funded Market project</w:t>
      </w:r>
      <w:r w:rsidR="003E7A05">
        <w:rPr>
          <w:rFonts w:ascii="Arial" w:hAnsi="Arial" w:cs="Arial"/>
          <w:bCs/>
          <w:color w:val="222222"/>
          <w:sz w:val="20"/>
          <w:szCs w:val="20"/>
        </w:rPr>
        <w:t xml:space="preserve"> “Strengthening of the Serbian System of Market Surveillance for Non-Food and Food Products”</w:t>
      </w:r>
      <w:r>
        <w:rPr>
          <w:rFonts w:ascii="Arial" w:hAnsi="Arial" w:cs="Arial"/>
          <w:bCs/>
          <w:color w:val="222222"/>
          <w:sz w:val="20"/>
          <w:szCs w:val="20"/>
        </w:rPr>
        <w:t xml:space="preserve">, </w:t>
      </w:r>
      <w:r w:rsidR="00D67340">
        <w:rPr>
          <w:rFonts w:ascii="Arial" w:hAnsi="Arial" w:cs="Arial"/>
          <w:bCs/>
          <w:color w:val="222222"/>
          <w:sz w:val="20"/>
          <w:szCs w:val="20"/>
        </w:rPr>
        <w:t>which, i</w:t>
      </w:r>
      <w:r w:rsidR="00F659DE">
        <w:rPr>
          <w:rFonts w:ascii="Arial" w:hAnsi="Arial" w:cs="Arial"/>
          <w:bCs/>
          <w:color w:val="222222"/>
          <w:sz w:val="20"/>
          <w:szCs w:val="20"/>
        </w:rPr>
        <w:t xml:space="preserve">n the words of the National project director </w:t>
      </w:r>
      <w:r w:rsidR="00A56A0C" w:rsidRPr="00474B37">
        <w:rPr>
          <w:rFonts w:ascii="Arial" w:hAnsi="Arial" w:cs="Arial"/>
          <w:color w:val="222222"/>
          <w:sz w:val="20"/>
          <w:szCs w:val="20"/>
        </w:rPr>
        <w:t>Lidija</w:t>
      </w:r>
      <w:r w:rsidR="00544526">
        <w:rPr>
          <w:rFonts w:ascii="Arial" w:hAnsi="Arial" w:cs="Arial"/>
          <w:color w:val="222222"/>
          <w:sz w:val="20"/>
          <w:szCs w:val="20"/>
        </w:rPr>
        <w:t xml:space="preserve"> </w:t>
      </w:r>
      <w:r w:rsidR="00A56A0C" w:rsidRPr="00474B37">
        <w:rPr>
          <w:rFonts w:ascii="Arial" w:hAnsi="Arial" w:cs="Arial"/>
          <w:color w:val="222222"/>
          <w:sz w:val="20"/>
          <w:szCs w:val="20"/>
        </w:rPr>
        <w:t>Stojanovic</w:t>
      </w:r>
      <w:r w:rsidR="008D1C62">
        <w:rPr>
          <w:rFonts w:ascii="Arial" w:hAnsi="Arial" w:cs="Arial"/>
          <w:color w:val="222222"/>
          <w:sz w:val="20"/>
          <w:szCs w:val="20"/>
        </w:rPr>
        <w:t xml:space="preserve">, </w:t>
      </w:r>
      <w:r w:rsidR="00D67340">
        <w:rPr>
          <w:rFonts w:ascii="Arial" w:hAnsi="Arial" w:cs="Arial"/>
          <w:color w:val="222222"/>
          <w:sz w:val="20"/>
          <w:szCs w:val="20"/>
        </w:rPr>
        <w:t>has</w:t>
      </w:r>
      <w:r w:rsidR="0021237F">
        <w:rPr>
          <w:rFonts w:ascii="Arial" w:hAnsi="Arial" w:cs="Arial"/>
          <w:color w:val="222222"/>
          <w:sz w:val="20"/>
          <w:szCs w:val="20"/>
        </w:rPr>
        <w:t xml:space="preserve"> </w:t>
      </w:r>
      <w:r w:rsidR="00F659DE">
        <w:rPr>
          <w:rFonts w:ascii="Arial" w:hAnsi="Arial" w:cs="Arial"/>
          <w:bCs/>
          <w:color w:val="222222"/>
          <w:sz w:val="20"/>
          <w:szCs w:val="20"/>
        </w:rPr>
        <w:t>“</w:t>
      </w:r>
      <w:r w:rsidR="00F659DE" w:rsidRPr="00A56A0C">
        <w:rPr>
          <w:rFonts w:ascii="Arial" w:hAnsi="Arial" w:cs="Arial"/>
          <w:bCs/>
          <w:color w:val="222222"/>
          <w:sz w:val="20"/>
          <w:szCs w:val="20"/>
        </w:rPr>
        <w:t>been vital to help increase the capacity of the MTTT to provide a high level of consumer protection and to ensure fair competition without unnecessary trade limitations</w:t>
      </w:r>
      <w:r w:rsidR="00D67340">
        <w:rPr>
          <w:rFonts w:ascii="Arial" w:hAnsi="Arial" w:cs="Arial"/>
          <w:bCs/>
          <w:color w:val="222222"/>
          <w:sz w:val="20"/>
          <w:szCs w:val="20"/>
        </w:rPr>
        <w:t>.”</w:t>
      </w:r>
    </w:p>
    <w:p w:rsidR="00746BBA" w:rsidRPr="00A56A0C" w:rsidRDefault="00746BBA" w:rsidP="00746BBA">
      <w:pPr>
        <w:shd w:val="clear" w:color="auto" w:fill="FFFFFF"/>
        <w:rPr>
          <w:rFonts w:ascii="Arial" w:hAnsi="Arial" w:cs="Arial"/>
          <w:bCs/>
          <w:color w:val="222222"/>
          <w:sz w:val="20"/>
          <w:szCs w:val="20"/>
        </w:rPr>
      </w:pPr>
      <w:bookmarkStart w:id="0" w:name="_GoBack"/>
      <w:bookmarkEnd w:id="0"/>
    </w:p>
    <w:p w:rsidR="008D1C62" w:rsidRDefault="00F55BF1" w:rsidP="008D1C62">
      <w:pPr>
        <w:shd w:val="clear" w:color="auto" w:fill="FFFFFF"/>
        <w:rPr>
          <w:rFonts w:ascii="Arial" w:hAnsi="Arial" w:cs="Arial"/>
          <w:bCs/>
          <w:color w:val="222222"/>
          <w:sz w:val="20"/>
          <w:szCs w:val="20"/>
        </w:rPr>
      </w:pPr>
      <w:r>
        <w:rPr>
          <w:rFonts w:ascii="Arial" w:hAnsi="Arial" w:cs="Arial"/>
          <w:bCs/>
          <w:color w:val="222222"/>
          <w:sz w:val="20"/>
          <w:szCs w:val="20"/>
        </w:rPr>
        <w:t>The Head of Operations of the European Union Delegation, Mr Jose Antonio</w:t>
      </w:r>
      <w:r w:rsidR="008D1C62">
        <w:rPr>
          <w:rFonts w:ascii="Arial" w:hAnsi="Arial" w:cs="Arial"/>
          <w:bCs/>
          <w:color w:val="222222"/>
          <w:sz w:val="20"/>
          <w:szCs w:val="20"/>
        </w:rPr>
        <w:t xml:space="preserve"> Gomez Gomez</w:t>
      </w:r>
      <w:r>
        <w:rPr>
          <w:rFonts w:ascii="Arial" w:hAnsi="Arial" w:cs="Arial"/>
          <w:bCs/>
          <w:color w:val="222222"/>
          <w:sz w:val="20"/>
          <w:szCs w:val="20"/>
        </w:rPr>
        <w:t>,</w:t>
      </w:r>
      <w:r w:rsidR="008D1C62">
        <w:rPr>
          <w:rFonts w:ascii="Arial" w:hAnsi="Arial" w:cs="Arial"/>
          <w:bCs/>
          <w:color w:val="222222"/>
          <w:sz w:val="20"/>
          <w:szCs w:val="20"/>
        </w:rPr>
        <w:t xml:space="preserve"> acknowledged that the task of aligning Serbia’s </w:t>
      </w:r>
      <w:r w:rsidR="00867D4A">
        <w:rPr>
          <w:rFonts w:ascii="Arial" w:hAnsi="Arial" w:cs="Arial"/>
          <w:bCs/>
          <w:color w:val="222222"/>
          <w:sz w:val="20"/>
          <w:szCs w:val="20"/>
        </w:rPr>
        <w:t xml:space="preserve">market surveillance </w:t>
      </w:r>
      <w:r w:rsidR="008D1C62">
        <w:rPr>
          <w:rFonts w:ascii="Arial" w:hAnsi="Arial" w:cs="Arial"/>
          <w:bCs/>
          <w:color w:val="222222"/>
          <w:sz w:val="20"/>
          <w:szCs w:val="20"/>
        </w:rPr>
        <w:t xml:space="preserve">legislation </w:t>
      </w:r>
      <w:r w:rsidR="00867D4A">
        <w:rPr>
          <w:rFonts w:ascii="Arial" w:hAnsi="Arial" w:cs="Arial"/>
          <w:bCs/>
          <w:color w:val="222222"/>
          <w:sz w:val="20"/>
          <w:szCs w:val="20"/>
        </w:rPr>
        <w:t xml:space="preserve">and practices </w:t>
      </w:r>
      <w:r w:rsidR="008D1C62">
        <w:rPr>
          <w:rFonts w:ascii="Arial" w:hAnsi="Arial" w:cs="Arial"/>
          <w:bCs/>
          <w:color w:val="222222"/>
          <w:sz w:val="20"/>
          <w:szCs w:val="20"/>
        </w:rPr>
        <w:t>to that of the EU’s New</w:t>
      </w:r>
      <w:r w:rsidR="00D67340">
        <w:rPr>
          <w:rFonts w:ascii="Arial" w:hAnsi="Arial" w:cs="Arial"/>
          <w:bCs/>
          <w:color w:val="222222"/>
          <w:sz w:val="20"/>
          <w:szCs w:val="20"/>
        </w:rPr>
        <w:t xml:space="preserve"> Legislative Framework is “Sisyphean.”</w:t>
      </w:r>
      <w:r w:rsidR="008D1C62">
        <w:rPr>
          <w:rFonts w:ascii="Arial" w:hAnsi="Arial" w:cs="Arial"/>
          <w:bCs/>
          <w:color w:val="222222"/>
          <w:sz w:val="20"/>
          <w:szCs w:val="20"/>
        </w:rPr>
        <w:t xml:space="preserve">  It involves checking, revising and approving thousands of pages of legislation. But, he pointed out</w:t>
      </w:r>
      <w:r w:rsidR="002C60AE">
        <w:rPr>
          <w:rFonts w:ascii="Arial" w:hAnsi="Arial" w:cs="Arial"/>
          <w:bCs/>
          <w:color w:val="222222"/>
          <w:sz w:val="20"/>
          <w:szCs w:val="20"/>
        </w:rPr>
        <w:t>,</w:t>
      </w:r>
      <w:r w:rsidR="008D1C62">
        <w:rPr>
          <w:rFonts w:ascii="Arial" w:hAnsi="Arial" w:cs="Arial"/>
          <w:bCs/>
          <w:color w:val="222222"/>
          <w:sz w:val="20"/>
          <w:szCs w:val="20"/>
        </w:rPr>
        <w:t xml:space="preserve"> “the reward</w:t>
      </w:r>
      <w:r w:rsidR="00D67340">
        <w:rPr>
          <w:rFonts w:ascii="Arial" w:hAnsi="Arial" w:cs="Arial"/>
          <w:bCs/>
          <w:color w:val="222222"/>
          <w:sz w:val="20"/>
          <w:szCs w:val="20"/>
        </w:rPr>
        <w:t>s are</w:t>
      </w:r>
      <w:r w:rsidR="008D1C62">
        <w:rPr>
          <w:rFonts w:ascii="Arial" w:hAnsi="Arial" w:cs="Arial"/>
          <w:bCs/>
          <w:color w:val="222222"/>
          <w:sz w:val="20"/>
          <w:szCs w:val="20"/>
        </w:rPr>
        <w:t xml:space="preserve"> considerable, given that it will provide Serbia’s businesses with access to the EU’s internal market of 500 million consumers</w:t>
      </w:r>
      <w:r w:rsidR="00D67340">
        <w:rPr>
          <w:rFonts w:ascii="Arial" w:hAnsi="Arial" w:cs="Arial"/>
          <w:bCs/>
          <w:color w:val="222222"/>
          <w:sz w:val="20"/>
          <w:szCs w:val="20"/>
        </w:rPr>
        <w:t>”</w:t>
      </w:r>
      <w:r w:rsidR="008D1C62">
        <w:rPr>
          <w:rFonts w:ascii="Arial" w:hAnsi="Arial" w:cs="Arial"/>
          <w:bCs/>
          <w:color w:val="222222"/>
          <w:sz w:val="20"/>
          <w:szCs w:val="20"/>
        </w:rPr>
        <w:t xml:space="preserve">. </w:t>
      </w:r>
    </w:p>
    <w:p w:rsidR="008D1C62" w:rsidRDefault="008D1C62" w:rsidP="00746BBA">
      <w:pPr>
        <w:shd w:val="clear" w:color="auto" w:fill="FFFFFF"/>
        <w:rPr>
          <w:rFonts w:ascii="Arial" w:hAnsi="Arial" w:cs="Arial"/>
          <w:color w:val="262626"/>
          <w:sz w:val="22"/>
          <w:szCs w:val="22"/>
        </w:rPr>
      </w:pPr>
    </w:p>
    <w:p w:rsidR="00746BBA" w:rsidRPr="00746BBA" w:rsidRDefault="008D1C62" w:rsidP="00746BBA">
      <w:pPr>
        <w:shd w:val="clear" w:color="auto" w:fill="FFFFFF"/>
        <w:rPr>
          <w:rFonts w:ascii="Arial" w:hAnsi="Arial" w:cs="Arial"/>
          <w:bCs/>
          <w:color w:val="222222"/>
          <w:sz w:val="20"/>
          <w:szCs w:val="20"/>
        </w:rPr>
      </w:pPr>
      <w:r w:rsidRPr="002C60AE">
        <w:rPr>
          <w:rFonts w:ascii="Arial" w:hAnsi="Arial" w:cs="Arial"/>
          <w:bCs/>
          <w:color w:val="222222"/>
          <w:sz w:val="20"/>
          <w:szCs w:val="20"/>
        </w:rPr>
        <w:t>The</w:t>
      </w:r>
      <w:r w:rsidR="00D67340">
        <w:rPr>
          <w:rFonts w:ascii="Arial" w:hAnsi="Arial" w:cs="Arial"/>
          <w:bCs/>
          <w:color w:val="222222"/>
          <w:sz w:val="20"/>
          <w:szCs w:val="20"/>
        </w:rPr>
        <w:t xml:space="preserve"> task is daunting</w:t>
      </w:r>
      <w:r w:rsidRPr="002C60AE">
        <w:rPr>
          <w:rFonts w:ascii="Arial" w:hAnsi="Arial" w:cs="Arial"/>
          <w:bCs/>
          <w:color w:val="222222"/>
          <w:sz w:val="20"/>
          <w:szCs w:val="20"/>
        </w:rPr>
        <w:t xml:space="preserve"> because in addition to revising technical legislation in line with </w:t>
      </w:r>
      <w:r w:rsidR="00017996">
        <w:rPr>
          <w:rFonts w:ascii="Arial" w:hAnsi="Arial" w:cs="Arial"/>
          <w:bCs/>
          <w:color w:val="222222"/>
          <w:sz w:val="20"/>
          <w:szCs w:val="20"/>
        </w:rPr>
        <w:t xml:space="preserve">EU </w:t>
      </w:r>
      <w:r w:rsidRPr="002C60AE">
        <w:rPr>
          <w:rFonts w:ascii="Arial" w:hAnsi="Arial" w:cs="Arial"/>
          <w:bCs/>
          <w:color w:val="222222"/>
          <w:sz w:val="20"/>
          <w:szCs w:val="20"/>
        </w:rPr>
        <w:t>safety</w:t>
      </w:r>
      <w:r w:rsidR="00017996">
        <w:rPr>
          <w:rFonts w:ascii="Arial" w:hAnsi="Arial" w:cs="Arial"/>
          <w:bCs/>
          <w:color w:val="222222"/>
          <w:sz w:val="20"/>
          <w:szCs w:val="20"/>
        </w:rPr>
        <w:t xml:space="preserve"> and other relevant requirements</w:t>
      </w:r>
      <w:r w:rsidRPr="002C60AE">
        <w:rPr>
          <w:rFonts w:ascii="Arial" w:hAnsi="Arial" w:cs="Arial"/>
          <w:bCs/>
          <w:color w:val="222222"/>
          <w:sz w:val="20"/>
          <w:szCs w:val="20"/>
        </w:rPr>
        <w:t xml:space="preserve"> for all products, </w:t>
      </w:r>
      <w:r w:rsidR="002C60AE" w:rsidRPr="002C60AE">
        <w:rPr>
          <w:rFonts w:ascii="Arial" w:hAnsi="Arial" w:cs="Arial"/>
          <w:bCs/>
          <w:color w:val="222222"/>
          <w:sz w:val="20"/>
          <w:szCs w:val="20"/>
        </w:rPr>
        <w:t>all staff must be</w:t>
      </w:r>
      <w:r w:rsidRPr="002C60AE">
        <w:rPr>
          <w:rFonts w:ascii="Arial" w:hAnsi="Arial" w:cs="Arial"/>
          <w:bCs/>
          <w:color w:val="222222"/>
          <w:sz w:val="20"/>
          <w:szCs w:val="20"/>
        </w:rPr>
        <w:t xml:space="preserve"> familiar</w:t>
      </w:r>
      <w:r w:rsidR="002C60AE">
        <w:rPr>
          <w:rFonts w:ascii="Arial" w:hAnsi="Arial" w:cs="Arial"/>
          <w:bCs/>
          <w:color w:val="222222"/>
          <w:sz w:val="20"/>
          <w:szCs w:val="20"/>
        </w:rPr>
        <w:t>iz</w:t>
      </w:r>
      <w:r w:rsidR="002C60AE" w:rsidRPr="002C60AE">
        <w:rPr>
          <w:rFonts w:ascii="Arial" w:hAnsi="Arial" w:cs="Arial"/>
          <w:bCs/>
          <w:color w:val="222222"/>
          <w:sz w:val="20"/>
          <w:szCs w:val="20"/>
        </w:rPr>
        <w:t>ed</w:t>
      </w:r>
      <w:r w:rsidR="003E7A05">
        <w:rPr>
          <w:rFonts w:ascii="Arial" w:hAnsi="Arial" w:cs="Arial"/>
          <w:bCs/>
          <w:color w:val="222222"/>
          <w:sz w:val="20"/>
          <w:szCs w:val="20"/>
        </w:rPr>
        <w:t xml:space="preserve"> </w:t>
      </w:r>
      <w:r w:rsidR="00746BBA" w:rsidRPr="002C60AE">
        <w:rPr>
          <w:rFonts w:ascii="Arial" w:hAnsi="Arial" w:cs="Arial"/>
          <w:bCs/>
          <w:color w:val="222222"/>
          <w:sz w:val="20"/>
          <w:szCs w:val="20"/>
        </w:rPr>
        <w:t xml:space="preserve">with </w:t>
      </w:r>
      <w:r w:rsidRPr="002C60AE">
        <w:rPr>
          <w:rFonts w:ascii="Arial" w:hAnsi="Arial" w:cs="Arial"/>
          <w:bCs/>
          <w:color w:val="222222"/>
          <w:sz w:val="20"/>
          <w:szCs w:val="20"/>
        </w:rPr>
        <w:t xml:space="preserve">the </w:t>
      </w:r>
      <w:r w:rsidR="00746BBA" w:rsidRPr="002C60AE">
        <w:rPr>
          <w:rFonts w:ascii="Arial" w:hAnsi="Arial" w:cs="Arial"/>
          <w:bCs/>
          <w:color w:val="222222"/>
          <w:sz w:val="20"/>
          <w:szCs w:val="20"/>
        </w:rPr>
        <w:t>new standards and legislation</w:t>
      </w:r>
      <w:r w:rsidRPr="002C60AE">
        <w:rPr>
          <w:rFonts w:ascii="Arial" w:hAnsi="Arial" w:cs="Arial"/>
          <w:bCs/>
          <w:color w:val="222222"/>
          <w:sz w:val="20"/>
          <w:szCs w:val="20"/>
        </w:rPr>
        <w:t>. Moreover, more recently the EU has adopted the</w:t>
      </w:r>
      <w:r w:rsidR="00746BBA" w:rsidRPr="002C60AE">
        <w:rPr>
          <w:rFonts w:ascii="Arial" w:hAnsi="Arial" w:cs="Arial"/>
          <w:bCs/>
          <w:color w:val="222222"/>
          <w:sz w:val="20"/>
          <w:szCs w:val="20"/>
        </w:rPr>
        <w:t xml:space="preserve"> New Legislative Framework (NLF) 2008/765</w:t>
      </w:r>
      <w:r w:rsidRPr="002C60AE">
        <w:rPr>
          <w:rFonts w:ascii="Arial" w:hAnsi="Arial" w:cs="Arial"/>
          <w:bCs/>
          <w:color w:val="222222"/>
          <w:sz w:val="20"/>
          <w:szCs w:val="20"/>
        </w:rPr>
        <w:t xml:space="preserve"> which establishes </w:t>
      </w:r>
      <w:r w:rsidR="00746BBA" w:rsidRPr="002C60AE">
        <w:rPr>
          <w:rFonts w:ascii="Arial" w:hAnsi="Arial" w:cs="Arial"/>
          <w:bCs/>
          <w:color w:val="222222"/>
          <w:sz w:val="20"/>
          <w:szCs w:val="20"/>
        </w:rPr>
        <w:t xml:space="preserve">the requirements for </w:t>
      </w:r>
      <w:r w:rsidR="00017996">
        <w:rPr>
          <w:rFonts w:ascii="Arial" w:hAnsi="Arial" w:cs="Arial"/>
          <w:bCs/>
          <w:color w:val="222222"/>
          <w:sz w:val="20"/>
          <w:szCs w:val="20"/>
        </w:rPr>
        <w:t xml:space="preserve">a </w:t>
      </w:r>
      <w:r w:rsidR="00017996" w:rsidRPr="002C60AE">
        <w:rPr>
          <w:rFonts w:ascii="Arial" w:hAnsi="Arial" w:cs="Arial"/>
          <w:bCs/>
          <w:color w:val="222222"/>
          <w:sz w:val="20"/>
          <w:szCs w:val="20"/>
        </w:rPr>
        <w:t xml:space="preserve">new approach </w:t>
      </w:r>
      <w:r w:rsidR="00017996">
        <w:rPr>
          <w:rFonts w:ascii="Arial" w:hAnsi="Arial" w:cs="Arial"/>
          <w:bCs/>
          <w:color w:val="222222"/>
          <w:sz w:val="20"/>
          <w:szCs w:val="20"/>
        </w:rPr>
        <w:t xml:space="preserve">for </w:t>
      </w:r>
      <w:r w:rsidR="00746BBA" w:rsidRPr="002C60AE">
        <w:rPr>
          <w:rFonts w:ascii="Arial" w:hAnsi="Arial" w:cs="Arial"/>
          <w:bCs/>
          <w:color w:val="222222"/>
          <w:sz w:val="20"/>
          <w:szCs w:val="20"/>
        </w:rPr>
        <w:t>accreditation and</w:t>
      </w:r>
      <w:r w:rsidRPr="002C60AE">
        <w:rPr>
          <w:rFonts w:ascii="Arial" w:hAnsi="Arial" w:cs="Arial"/>
          <w:bCs/>
          <w:color w:val="222222"/>
          <w:sz w:val="20"/>
          <w:szCs w:val="20"/>
        </w:rPr>
        <w:t xml:space="preserve"> to </w:t>
      </w:r>
      <w:r w:rsidR="00746BBA" w:rsidRPr="002C60AE">
        <w:rPr>
          <w:rFonts w:ascii="Arial" w:hAnsi="Arial" w:cs="Arial"/>
          <w:bCs/>
          <w:color w:val="222222"/>
          <w:sz w:val="20"/>
          <w:szCs w:val="20"/>
        </w:rPr>
        <w:t>market surveillance</w:t>
      </w:r>
      <w:r w:rsidR="00817B47">
        <w:rPr>
          <w:rFonts w:ascii="Arial" w:hAnsi="Arial" w:cs="Arial"/>
          <w:bCs/>
          <w:color w:val="222222"/>
          <w:sz w:val="20"/>
          <w:szCs w:val="20"/>
        </w:rPr>
        <w:t xml:space="preserve"> that relevant staff have been trained in with the help of this project.  In all almost 900 participants were trained in a variety of workshops and study missions to EU states to learn how the system works.</w:t>
      </w:r>
    </w:p>
    <w:p w:rsidR="00F659DE" w:rsidRDefault="00F659DE" w:rsidP="00474B37">
      <w:pPr>
        <w:shd w:val="clear" w:color="auto" w:fill="FFFFFF"/>
        <w:rPr>
          <w:rFonts w:ascii="Arial" w:hAnsi="Arial" w:cs="Arial"/>
          <w:bCs/>
          <w:color w:val="222222"/>
          <w:sz w:val="20"/>
          <w:szCs w:val="20"/>
        </w:rPr>
      </w:pPr>
    </w:p>
    <w:p w:rsidR="00EF450D" w:rsidRPr="002C60AE" w:rsidRDefault="002C60AE" w:rsidP="00474B37">
      <w:pPr>
        <w:shd w:val="clear" w:color="auto" w:fill="FFFFFF"/>
        <w:rPr>
          <w:rFonts w:ascii="Arial" w:hAnsi="Arial" w:cs="Arial"/>
          <w:bCs/>
          <w:color w:val="222222"/>
          <w:sz w:val="20"/>
          <w:szCs w:val="20"/>
        </w:rPr>
      </w:pPr>
      <w:r>
        <w:rPr>
          <w:rFonts w:ascii="Arial" w:hAnsi="Arial" w:cs="Arial"/>
          <w:bCs/>
          <w:color w:val="222222"/>
          <w:sz w:val="20"/>
          <w:szCs w:val="20"/>
        </w:rPr>
        <w:t xml:space="preserve">As </w:t>
      </w:r>
      <w:r w:rsidR="00817B47">
        <w:rPr>
          <w:rFonts w:ascii="Arial" w:hAnsi="Arial" w:cs="Arial"/>
          <w:bCs/>
          <w:color w:val="222222"/>
          <w:sz w:val="20"/>
          <w:szCs w:val="20"/>
        </w:rPr>
        <w:t xml:space="preserve">the </w:t>
      </w:r>
      <w:r w:rsidR="003E7A05">
        <w:rPr>
          <w:rFonts w:ascii="Arial" w:hAnsi="Arial" w:cs="Arial"/>
          <w:bCs/>
          <w:color w:val="222222"/>
          <w:sz w:val="20"/>
          <w:szCs w:val="20"/>
        </w:rPr>
        <w:t xml:space="preserve">Safety coordinator </w:t>
      </w:r>
      <w:r w:rsidR="00817B47">
        <w:rPr>
          <w:rFonts w:ascii="Arial" w:hAnsi="Arial" w:cs="Arial"/>
          <w:bCs/>
          <w:color w:val="222222"/>
          <w:sz w:val="20"/>
          <w:szCs w:val="20"/>
        </w:rPr>
        <w:t xml:space="preserve">of Department of Technical Surveillance in Market Inspection, </w:t>
      </w:r>
      <w:r w:rsidR="003E7A05">
        <w:rPr>
          <w:rFonts w:ascii="Arial" w:hAnsi="Arial" w:cs="Arial"/>
          <w:bCs/>
          <w:color w:val="222222"/>
          <w:sz w:val="20"/>
          <w:szCs w:val="20"/>
        </w:rPr>
        <w:t xml:space="preserve">Goran Aksentijevic </w:t>
      </w:r>
      <w:r w:rsidR="008D1C62" w:rsidRPr="002C60AE">
        <w:rPr>
          <w:rFonts w:ascii="Arial" w:hAnsi="Arial" w:cs="Arial"/>
          <w:bCs/>
          <w:color w:val="222222"/>
          <w:sz w:val="20"/>
          <w:szCs w:val="20"/>
        </w:rPr>
        <w:t xml:space="preserve">explained, </w:t>
      </w:r>
      <w:r w:rsidRPr="002C60AE">
        <w:rPr>
          <w:rFonts w:ascii="Arial" w:hAnsi="Arial" w:cs="Arial"/>
          <w:bCs/>
          <w:color w:val="222222"/>
          <w:sz w:val="20"/>
          <w:szCs w:val="20"/>
        </w:rPr>
        <w:t>the new approach also has i</w:t>
      </w:r>
      <w:r w:rsidR="00D67340">
        <w:rPr>
          <w:rFonts w:ascii="Arial" w:hAnsi="Arial" w:cs="Arial"/>
          <w:bCs/>
          <w:color w:val="222222"/>
          <w:sz w:val="20"/>
          <w:szCs w:val="20"/>
        </w:rPr>
        <w:t>mplications for businesses</w:t>
      </w:r>
      <w:r w:rsidR="00544526">
        <w:rPr>
          <w:rFonts w:ascii="Arial" w:hAnsi="Arial" w:cs="Arial"/>
          <w:bCs/>
          <w:color w:val="222222"/>
          <w:sz w:val="20"/>
          <w:szCs w:val="20"/>
        </w:rPr>
        <w:t xml:space="preserve"> </w:t>
      </w:r>
      <w:r>
        <w:rPr>
          <w:rFonts w:ascii="Arial" w:hAnsi="Arial" w:cs="Arial"/>
          <w:bCs/>
          <w:color w:val="222222"/>
          <w:sz w:val="20"/>
          <w:szCs w:val="20"/>
        </w:rPr>
        <w:t>bec</w:t>
      </w:r>
      <w:r w:rsidRPr="002C60AE">
        <w:rPr>
          <w:rFonts w:ascii="Arial" w:hAnsi="Arial" w:cs="Arial"/>
          <w:bCs/>
          <w:color w:val="222222"/>
          <w:sz w:val="20"/>
          <w:szCs w:val="20"/>
        </w:rPr>
        <w:t>ause “n</w:t>
      </w:r>
      <w:r w:rsidR="008D1C62" w:rsidRPr="002C60AE">
        <w:rPr>
          <w:rFonts w:ascii="Arial" w:hAnsi="Arial" w:cs="Arial"/>
          <w:bCs/>
          <w:color w:val="222222"/>
          <w:sz w:val="20"/>
          <w:szCs w:val="20"/>
        </w:rPr>
        <w:t xml:space="preserve">ow, </w:t>
      </w:r>
      <w:r>
        <w:rPr>
          <w:rFonts w:ascii="Arial" w:hAnsi="Arial" w:cs="Arial"/>
          <w:bCs/>
          <w:color w:val="222222"/>
          <w:sz w:val="20"/>
          <w:szCs w:val="20"/>
        </w:rPr>
        <w:t>everyone from manufacturers to retailers</w:t>
      </w:r>
      <w:r w:rsidR="00544526">
        <w:rPr>
          <w:rFonts w:ascii="Arial" w:hAnsi="Arial" w:cs="Arial"/>
          <w:bCs/>
          <w:color w:val="222222"/>
          <w:sz w:val="20"/>
          <w:szCs w:val="20"/>
        </w:rPr>
        <w:t xml:space="preserve"> </w:t>
      </w:r>
      <w:r w:rsidR="004E0D18">
        <w:rPr>
          <w:rFonts w:ascii="Arial" w:hAnsi="Arial" w:cs="Arial"/>
          <w:bCs/>
          <w:color w:val="222222"/>
          <w:sz w:val="20"/>
          <w:szCs w:val="20"/>
        </w:rPr>
        <w:t>will be</w:t>
      </w:r>
      <w:r w:rsidR="008D1C62" w:rsidRPr="002C60AE">
        <w:rPr>
          <w:rFonts w:ascii="Arial" w:hAnsi="Arial" w:cs="Arial"/>
          <w:bCs/>
          <w:color w:val="222222"/>
          <w:sz w:val="20"/>
          <w:szCs w:val="20"/>
        </w:rPr>
        <w:t xml:space="preserve"> liable for meeting the essential harmonized safety</w:t>
      </w:r>
      <w:r w:rsidR="00017996">
        <w:rPr>
          <w:rFonts w:ascii="Arial" w:hAnsi="Arial" w:cs="Arial"/>
          <w:bCs/>
          <w:color w:val="222222"/>
          <w:sz w:val="20"/>
          <w:szCs w:val="20"/>
        </w:rPr>
        <w:t xml:space="preserve"> and other product</w:t>
      </w:r>
      <w:r w:rsidR="008D1C62" w:rsidRPr="002C60AE">
        <w:rPr>
          <w:rFonts w:ascii="Arial" w:hAnsi="Arial" w:cs="Arial"/>
          <w:bCs/>
          <w:color w:val="222222"/>
          <w:sz w:val="20"/>
          <w:szCs w:val="20"/>
        </w:rPr>
        <w:t xml:space="preserve"> requirements if they want to be able to operate. If they fail to comply, they can all be responsible for the consequences and will be fined. No one can pass the buck. It’s much more clear-cut</w:t>
      </w:r>
      <w:r w:rsidRPr="002C60AE">
        <w:rPr>
          <w:rFonts w:ascii="Arial" w:hAnsi="Arial" w:cs="Arial"/>
          <w:bCs/>
          <w:color w:val="222222"/>
          <w:sz w:val="20"/>
          <w:szCs w:val="20"/>
        </w:rPr>
        <w:t xml:space="preserve">”, he </w:t>
      </w:r>
      <w:r w:rsidR="00D67340">
        <w:rPr>
          <w:rFonts w:ascii="Arial" w:hAnsi="Arial" w:cs="Arial"/>
          <w:bCs/>
          <w:color w:val="222222"/>
          <w:sz w:val="20"/>
          <w:szCs w:val="20"/>
        </w:rPr>
        <w:t>explained</w:t>
      </w:r>
      <w:r w:rsidR="008D1C62" w:rsidRPr="002C60AE">
        <w:rPr>
          <w:rFonts w:ascii="Arial" w:hAnsi="Arial" w:cs="Arial"/>
          <w:bCs/>
          <w:color w:val="222222"/>
          <w:sz w:val="20"/>
          <w:szCs w:val="20"/>
        </w:rPr>
        <w:t>.</w:t>
      </w:r>
    </w:p>
    <w:p w:rsidR="002C60AE" w:rsidRDefault="002C60AE" w:rsidP="00474B37">
      <w:pPr>
        <w:shd w:val="clear" w:color="auto" w:fill="FFFFFF"/>
        <w:rPr>
          <w:rFonts w:ascii="Arial" w:hAnsi="Arial" w:cs="Arial"/>
          <w:bCs/>
          <w:color w:val="222222"/>
          <w:sz w:val="20"/>
          <w:szCs w:val="20"/>
        </w:rPr>
      </w:pPr>
    </w:p>
    <w:p w:rsidR="004E0D18" w:rsidRDefault="002C60AE" w:rsidP="00BE487D">
      <w:pPr>
        <w:widowControl w:val="0"/>
        <w:tabs>
          <w:tab w:val="left" w:pos="220"/>
          <w:tab w:val="left" w:pos="720"/>
        </w:tabs>
        <w:autoSpaceDE w:val="0"/>
        <w:autoSpaceDN w:val="0"/>
        <w:adjustRightInd w:val="0"/>
        <w:spacing w:after="100"/>
        <w:jc w:val="both"/>
        <w:rPr>
          <w:rFonts w:ascii="Arial" w:hAnsi="Arial" w:cs="Arial"/>
          <w:bCs/>
          <w:color w:val="222222"/>
          <w:sz w:val="20"/>
          <w:szCs w:val="20"/>
        </w:rPr>
      </w:pPr>
      <w:r>
        <w:rPr>
          <w:rFonts w:ascii="Arial" w:hAnsi="Arial" w:cs="Arial"/>
          <w:bCs/>
          <w:color w:val="222222"/>
          <w:sz w:val="20"/>
          <w:szCs w:val="20"/>
        </w:rPr>
        <w:t>T</w:t>
      </w:r>
      <w:r w:rsidRPr="002C60AE">
        <w:rPr>
          <w:rFonts w:ascii="Arial" w:hAnsi="Arial" w:cs="Arial"/>
          <w:bCs/>
          <w:color w:val="222222"/>
          <w:sz w:val="20"/>
          <w:szCs w:val="20"/>
        </w:rPr>
        <w:t xml:space="preserve">his is good </w:t>
      </w:r>
      <w:r w:rsidR="002F4CC7" w:rsidRPr="002C60AE">
        <w:rPr>
          <w:rFonts w:ascii="Arial" w:hAnsi="Arial" w:cs="Arial"/>
          <w:bCs/>
          <w:color w:val="222222"/>
          <w:sz w:val="20"/>
          <w:szCs w:val="20"/>
        </w:rPr>
        <w:t>news for consumers</w:t>
      </w:r>
      <w:r>
        <w:rPr>
          <w:rFonts w:ascii="Arial" w:hAnsi="Arial" w:cs="Arial"/>
          <w:bCs/>
          <w:color w:val="222222"/>
          <w:sz w:val="20"/>
          <w:szCs w:val="20"/>
        </w:rPr>
        <w:t>. Furthermore</w:t>
      </w:r>
      <w:r w:rsidR="002F4CC7" w:rsidRPr="002C60AE">
        <w:rPr>
          <w:rFonts w:ascii="Arial" w:hAnsi="Arial" w:cs="Arial"/>
          <w:bCs/>
          <w:color w:val="222222"/>
          <w:sz w:val="20"/>
          <w:szCs w:val="20"/>
        </w:rPr>
        <w:t xml:space="preserve">, </w:t>
      </w:r>
      <w:r>
        <w:rPr>
          <w:rFonts w:ascii="Arial" w:hAnsi="Arial" w:cs="Arial"/>
          <w:bCs/>
          <w:color w:val="222222"/>
          <w:sz w:val="20"/>
          <w:szCs w:val="20"/>
        </w:rPr>
        <w:t xml:space="preserve">as </w:t>
      </w:r>
      <w:r w:rsidR="00C474BD">
        <w:rPr>
          <w:rFonts w:ascii="Arial" w:hAnsi="Arial" w:cs="Arial"/>
          <w:bCs/>
          <w:color w:val="222222"/>
          <w:sz w:val="20"/>
          <w:szCs w:val="20"/>
        </w:rPr>
        <w:t>the State Secretary for Ministry Tourism, Trade and Telecommunications Vesna</w:t>
      </w:r>
      <w:r w:rsidR="00544526">
        <w:rPr>
          <w:rFonts w:ascii="Arial" w:hAnsi="Arial" w:cs="Arial"/>
          <w:bCs/>
          <w:color w:val="222222"/>
          <w:sz w:val="20"/>
          <w:szCs w:val="20"/>
        </w:rPr>
        <w:t xml:space="preserve"> </w:t>
      </w:r>
      <w:r w:rsidR="003E7A05">
        <w:rPr>
          <w:rFonts w:ascii="Arial" w:hAnsi="Arial" w:cs="Arial"/>
          <w:bCs/>
          <w:color w:val="222222"/>
          <w:sz w:val="20"/>
          <w:szCs w:val="20"/>
        </w:rPr>
        <w:t>Kovac</w:t>
      </w:r>
      <w:r w:rsidR="002F4CC7" w:rsidRPr="002C60AE">
        <w:rPr>
          <w:rFonts w:ascii="Arial" w:hAnsi="Arial" w:cs="Arial"/>
          <w:bCs/>
          <w:color w:val="222222"/>
          <w:sz w:val="20"/>
          <w:szCs w:val="20"/>
        </w:rPr>
        <w:t xml:space="preserve"> pointed out</w:t>
      </w:r>
      <w:r w:rsidR="00C474BD">
        <w:rPr>
          <w:rFonts w:ascii="Arial" w:hAnsi="Arial" w:cs="Arial"/>
          <w:bCs/>
          <w:color w:val="222222"/>
          <w:sz w:val="20"/>
          <w:szCs w:val="20"/>
        </w:rPr>
        <w:t xml:space="preserve"> in her opening remarks</w:t>
      </w:r>
      <w:r w:rsidR="002F4CC7" w:rsidRPr="002C60AE">
        <w:rPr>
          <w:rFonts w:ascii="Arial" w:hAnsi="Arial" w:cs="Arial"/>
          <w:bCs/>
          <w:color w:val="222222"/>
          <w:sz w:val="20"/>
          <w:szCs w:val="20"/>
        </w:rPr>
        <w:t xml:space="preserve">, </w:t>
      </w:r>
      <w:r>
        <w:rPr>
          <w:rFonts w:ascii="Arial" w:hAnsi="Arial" w:cs="Arial"/>
          <w:bCs/>
          <w:color w:val="222222"/>
          <w:sz w:val="20"/>
          <w:szCs w:val="20"/>
        </w:rPr>
        <w:t xml:space="preserve">the new </w:t>
      </w:r>
      <w:r w:rsidR="00017996">
        <w:rPr>
          <w:rFonts w:ascii="Arial" w:hAnsi="Arial" w:cs="Arial"/>
          <w:bCs/>
          <w:color w:val="222222"/>
          <w:sz w:val="20"/>
          <w:szCs w:val="20"/>
        </w:rPr>
        <w:t>MS S</w:t>
      </w:r>
      <w:r>
        <w:rPr>
          <w:rFonts w:ascii="Arial" w:hAnsi="Arial" w:cs="Arial"/>
          <w:bCs/>
          <w:color w:val="222222"/>
          <w:sz w:val="20"/>
          <w:szCs w:val="20"/>
        </w:rPr>
        <w:t>ystem</w:t>
      </w:r>
      <w:r w:rsidR="00017996">
        <w:rPr>
          <w:rFonts w:ascii="Arial" w:hAnsi="Arial" w:cs="Arial"/>
          <w:bCs/>
          <w:color w:val="222222"/>
          <w:sz w:val="20"/>
          <w:szCs w:val="20"/>
        </w:rPr>
        <w:t xml:space="preserve">, </w:t>
      </w:r>
      <w:r w:rsidR="002F4CC7" w:rsidRPr="002C60AE">
        <w:rPr>
          <w:rFonts w:ascii="Arial" w:hAnsi="Arial" w:cs="Arial"/>
          <w:bCs/>
          <w:color w:val="222222"/>
          <w:sz w:val="20"/>
          <w:szCs w:val="20"/>
        </w:rPr>
        <w:t>“provides better coordinated and he</w:t>
      </w:r>
      <w:r w:rsidR="00D67340">
        <w:rPr>
          <w:rFonts w:ascii="Arial" w:hAnsi="Arial" w:cs="Arial"/>
          <w:bCs/>
          <w:color w:val="222222"/>
          <w:sz w:val="20"/>
          <w:szCs w:val="20"/>
        </w:rPr>
        <w:t xml:space="preserve">nce more effective protection”. </w:t>
      </w:r>
      <w:r>
        <w:rPr>
          <w:rFonts w:ascii="Arial" w:hAnsi="Arial" w:cs="Arial"/>
          <w:bCs/>
          <w:color w:val="222222"/>
          <w:sz w:val="20"/>
          <w:szCs w:val="20"/>
        </w:rPr>
        <w:t xml:space="preserve">The EU’s market surveillance system calls for </w:t>
      </w:r>
      <w:r w:rsidR="00BE487D" w:rsidRPr="002C60AE">
        <w:rPr>
          <w:rFonts w:ascii="Arial" w:hAnsi="Arial" w:cs="Arial"/>
          <w:bCs/>
          <w:color w:val="222222"/>
          <w:sz w:val="20"/>
          <w:szCs w:val="20"/>
        </w:rPr>
        <w:t>a</w:t>
      </w:r>
      <w:r w:rsidR="00D67340">
        <w:rPr>
          <w:rFonts w:ascii="Arial" w:hAnsi="Arial" w:cs="Arial"/>
          <w:bCs/>
          <w:color w:val="222222"/>
          <w:sz w:val="20"/>
          <w:szCs w:val="20"/>
        </w:rPr>
        <w:t xml:space="preserve"> Europe</w:t>
      </w:r>
      <w:r w:rsidR="009A1230" w:rsidRPr="002C60AE">
        <w:rPr>
          <w:rFonts w:ascii="Arial" w:hAnsi="Arial" w:cs="Arial"/>
          <w:bCs/>
          <w:color w:val="222222"/>
          <w:sz w:val="20"/>
          <w:szCs w:val="20"/>
        </w:rPr>
        <w:t xml:space="preserve">–wide </w:t>
      </w:r>
      <w:r w:rsidR="00E620E4" w:rsidRPr="002C60AE">
        <w:rPr>
          <w:rFonts w:ascii="Arial" w:hAnsi="Arial" w:cs="Arial"/>
          <w:bCs/>
          <w:color w:val="222222"/>
          <w:sz w:val="20"/>
          <w:szCs w:val="20"/>
        </w:rPr>
        <w:t>effective exchange of information and communication so that unsafe</w:t>
      </w:r>
      <w:r w:rsidR="00017996">
        <w:rPr>
          <w:rFonts w:ascii="Arial" w:hAnsi="Arial" w:cs="Arial"/>
          <w:bCs/>
          <w:color w:val="222222"/>
          <w:sz w:val="20"/>
          <w:szCs w:val="20"/>
        </w:rPr>
        <w:t xml:space="preserve"> and no</w:t>
      </w:r>
      <w:r w:rsidR="00867D4A">
        <w:rPr>
          <w:rFonts w:ascii="Arial" w:hAnsi="Arial" w:cs="Arial"/>
          <w:bCs/>
          <w:color w:val="222222"/>
          <w:sz w:val="20"/>
          <w:szCs w:val="20"/>
        </w:rPr>
        <w:t>n</w:t>
      </w:r>
      <w:r w:rsidR="007A19F1">
        <w:rPr>
          <w:rFonts w:ascii="Arial" w:hAnsi="Arial" w:cs="Arial"/>
          <w:bCs/>
          <w:color w:val="222222"/>
          <w:sz w:val="20"/>
          <w:szCs w:val="20"/>
        </w:rPr>
        <w:t>-</w:t>
      </w:r>
      <w:r w:rsidR="00017996">
        <w:rPr>
          <w:rFonts w:ascii="Arial" w:hAnsi="Arial" w:cs="Arial"/>
          <w:bCs/>
          <w:color w:val="222222"/>
          <w:sz w:val="20"/>
          <w:szCs w:val="20"/>
        </w:rPr>
        <w:t>conforming</w:t>
      </w:r>
      <w:r w:rsidR="00E620E4" w:rsidRPr="002C60AE">
        <w:rPr>
          <w:rFonts w:ascii="Arial" w:hAnsi="Arial" w:cs="Arial"/>
          <w:bCs/>
          <w:color w:val="222222"/>
          <w:sz w:val="20"/>
          <w:szCs w:val="20"/>
        </w:rPr>
        <w:t xml:space="preserve"> products can be dealt with in a substantive and coordinated way. </w:t>
      </w:r>
    </w:p>
    <w:p w:rsidR="00BE487D" w:rsidRPr="002C60AE" w:rsidRDefault="00E620E4" w:rsidP="00BE487D">
      <w:pPr>
        <w:widowControl w:val="0"/>
        <w:tabs>
          <w:tab w:val="left" w:pos="220"/>
          <w:tab w:val="left" w:pos="720"/>
        </w:tabs>
        <w:autoSpaceDE w:val="0"/>
        <w:autoSpaceDN w:val="0"/>
        <w:adjustRightInd w:val="0"/>
        <w:spacing w:after="100"/>
        <w:jc w:val="both"/>
        <w:rPr>
          <w:rFonts w:ascii="Arial" w:hAnsi="Arial" w:cs="Arial"/>
          <w:bCs/>
          <w:color w:val="222222"/>
          <w:sz w:val="20"/>
          <w:szCs w:val="20"/>
        </w:rPr>
      </w:pPr>
      <w:r w:rsidRPr="002C60AE">
        <w:rPr>
          <w:rFonts w:ascii="Arial" w:hAnsi="Arial" w:cs="Arial"/>
          <w:bCs/>
          <w:color w:val="222222"/>
          <w:sz w:val="20"/>
          <w:szCs w:val="20"/>
        </w:rPr>
        <w:t>T</w:t>
      </w:r>
      <w:r w:rsidR="00BE487D" w:rsidRPr="002C60AE">
        <w:rPr>
          <w:rFonts w:ascii="Arial" w:hAnsi="Arial" w:cs="Arial"/>
          <w:bCs/>
          <w:color w:val="222222"/>
          <w:sz w:val="20"/>
          <w:szCs w:val="20"/>
        </w:rPr>
        <w:t xml:space="preserve">o this end </w:t>
      </w:r>
      <w:r w:rsidR="00817B47">
        <w:rPr>
          <w:rFonts w:ascii="Arial" w:hAnsi="Arial" w:cs="Arial"/>
          <w:bCs/>
          <w:color w:val="222222"/>
          <w:sz w:val="20"/>
          <w:szCs w:val="20"/>
        </w:rPr>
        <w:t xml:space="preserve">through this project, </w:t>
      </w:r>
      <w:r w:rsidR="00BE487D" w:rsidRPr="002C60AE">
        <w:rPr>
          <w:rFonts w:ascii="Arial" w:hAnsi="Arial" w:cs="Arial"/>
          <w:bCs/>
          <w:color w:val="222222"/>
          <w:sz w:val="20"/>
          <w:szCs w:val="20"/>
        </w:rPr>
        <w:t>Serbia and the EU are</w:t>
      </w:r>
      <w:r w:rsidR="002C60AE" w:rsidRPr="002C60AE">
        <w:rPr>
          <w:rFonts w:ascii="Arial" w:hAnsi="Arial" w:cs="Arial"/>
          <w:bCs/>
          <w:color w:val="222222"/>
          <w:sz w:val="20"/>
          <w:szCs w:val="20"/>
        </w:rPr>
        <w:t xml:space="preserve"> co</w:t>
      </w:r>
      <w:r w:rsidR="00D67340">
        <w:rPr>
          <w:rFonts w:ascii="Arial" w:hAnsi="Arial" w:cs="Arial"/>
          <w:bCs/>
          <w:color w:val="222222"/>
          <w:sz w:val="20"/>
          <w:szCs w:val="20"/>
        </w:rPr>
        <w:t>-</w:t>
      </w:r>
      <w:r w:rsidR="009A1230" w:rsidRPr="002C60AE">
        <w:rPr>
          <w:rFonts w:ascii="Arial" w:hAnsi="Arial" w:cs="Arial"/>
          <w:bCs/>
          <w:color w:val="222222"/>
          <w:sz w:val="20"/>
          <w:szCs w:val="20"/>
        </w:rPr>
        <w:t xml:space="preserve">funding </w:t>
      </w:r>
      <w:r w:rsidR="00817B47">
        <w:rPr>
          <w:rFonts w:ascii="Arial" w:hAnsi="Arial" w:cs="Arial"/>
          <w:bCs/>
          <w:color w:val="222222"/>
          <w:sz w:val="20"/>
          <w:szCs w:val="20"/>
        </w:rPr>
        <w:t>the development and implementation</w:t>
      </w:r>
      <w:r w:rsidR="00544526">
        <w:rPr>
          <w:rFonts w:ascii="Arial" w:hAnsi="Arial" w:cs="Arial"/>
          <w:bCs/>
          <w:color w:val="222222"/>
          <w:sz w:val="20"/>
          <w:szCs w:val="20"/>
        </w:rPr>
        <w:t xml:space="preserve"> </w:t>
      </w:r>
      <w:r w:rsidRPr="002C60AE">
        <w:rPr>
          <w:rFonts w:ascii="Arial" w:hAnsi="Arial" w:cs="Arial"/>
          <w:bCs/>
          <w:color w:val="222222"/>
          <w:sz w:val="20"/>
          <w:szCs w:val="20"/>
        </w:rPr>
        <w:t>new and sophisticated</w:t>
      </w:r>
      <w:r w:rsidR="004E0D18">
        <w:rPr>
          <w:rFonts w:ascii="Arial" w:hAnsi="Arial" w:cs="Arial"/>
          <w:bCs/>
          <w:color w:val="222222"/>
          <w:sz w:val="20"/>
          <w:szCs w:val="20"/>
        </w:rPr>
        <w:t xml:space="preserve"> Management Information System, which has </w:t>
      </w:r>
      <w:r w:rsidR="001B27B3">
        <w:rPr>
          <w:rFonts w:ascii="Arial" w:hAnsi="Arial" w:cs="Arial"/>
          <w:bCs/>
          <w:color w:val="222222"/>
          <w:sz w:val="20"/>
          <w:szCs w:val="20"/>
        </w:rPr>
        <w:t xml:space="preserve">two parts. The first </w:t>
      </w:r>
      <w:r w:rsidR="004E0D18">
        <w:rPr>
          <w:rFonts w:ascii="Arial" w:hAnsi="Arial" w:cs="Arial"/>
          <w:bCs/>
          <w:color w:val="222222"/>
          <w:sz w:val="20"/>
          <w:szCs w:val="20"/>
        </w:rPr>
        <w:t xml:space="preserve">database </w:t>
      </w:r>
      <w:r w:rsidR="001B27B3" w:rsidRPr="00D67340">
        <w:rPr>
          <w:rFonts w:ascii="Arial" w:hAnsi="Arial" w:cs="Arial"/>
          <w:bCs/>
          <w:color w:val="222222"/>
          <w:sz w:val="20"/>
          <w:szCs w:val="20"/>
        </w:rPr>
        <w:t>supports the planning, preparation, execution and follow-up of the market inspection activities by providing extensive information about ins</w:t>
      </w:r>
      <w:r w:rsidR="004E0D18">
        <w:rPr>
          <w:rFonts w:ascii="Arial" w:hAnsi="Arial" w:cs="Arial"/>
          <w:bCs/>
          <w:color w:val="222222"/>
          <w:sz w:val="20"/>
          <w:szCs w:val="20"/>
        </w:rPr>
        <w:t>pections and economic operators. Meanwhile</w:t>
      </w:r>
      <w:r w:rsidR="001B27B3" w:rsidRPr="00D67340">
        <w:rPr>
          <w:rFonts w:ascii="Arial" w:hAnsi="Arial" w:cs="Arial"/>
          <w:bCs/>
          <w:color w:val="222222"/>
          <w:sz w:val="20"/>
          <w:szCs w:val="20"/>
        </w:rPr>
        <w:t xml:space="preserve"> a second </w:t>
      </w:r>
      <w:r w:rsidR="004E0D18">
        <w:rPr>
          <w:rFonts w:ascii="Arial" w:hAnsi="Arial" w:cs="Arial"/>
          <w:bCs/>
          <w:color w:val="222222"/>
          <w:sz w:val="20"/>
          <w:szCs w:val="20"/>
        </w:rPr>
        <w:t>system</w:t>
      </w:r>
      <w:r w:rsidR="00544526">
        <w:rPr>
          <w:rFonts w:ascii="Arial" w:hAnsi="Arial" w:cs="Arial"/>
          <w:bCs/>
          <w:color w:val="222222"/>
          <w:sz w:val="20"/>
          <w:szCs w:val="20"/>
        </w:rPr>
        <w:t xml:space="preserve"> </w:t>
      </w:r>
      <w:r w:rsidR="001B27B3">
        <w:rPr>
          <w:rFonts w:ascii="Arial" w:hAnsi="Arial" w:cs="Arial"/>
          <w:bCs/>
          <w:color w:val="222222"/>
          <w:sz w:val="20"/>
          <w:szCs w:val="20"/>
        </w:rPr>
        <w:t>shares</w:t>
      </w:r>
      <w:r w:rsidR="002C60AE" w:rsidRPr="002C60AE">
        <w:rPr>
          <w:rFonts w:ascii="Arial" w:hAnsi="Arial" w:cs="Arial"/>
          <w:bCs/>
          <w:color w:val="222222"/>
          <w:sz w:val="20"/>
          <w:szCs w:val="20"/>
        </w:rPr>
        <w:t xml:space="preserve"> informati</w:t>
      </w:r>
      <w:r w:rsidR="00BE487D" w:rsidRPr="002C60AE">
        <w:rPr>
          <w:rFonts w:ascii="Arial" w:hAnsi="Arial" w:cs="Arial"/>
          <w:bCs/>
          <w:color w:val="222222"/>
          <w:sz w:val="20"/>
          <w:szCs w:val="20"/>
        </w:rPr>
        <w:t>on more widely about non-conforming and/or dangerous products which need to be prevented from entering, or should be withdrawn from, the Serbian market. This serves the public interest and supports all Serbian authorities, which are responsible for product safety.</w:t>
      </w:r>
      <w:r w:rsidR="00817B47">
        <w:rPr>
          <w:rFonts w:ascii="Arial" w:hAnsi="Arial" w:cs="Arial"/>
          <w:bCs/>
          <w:color w:val="222222"/>
          <w:sz w:val="20"/>
          <w:szCs w:val="20"/>
        </w:rPr>
        <w:t xml:space="preserve"> The system is now almost completed, and will be ready and further expanded to support the work of the inspectors over the coming years as more and more results are inputted.</w:t>
      </w:r>
    </w:p>
    <w:p w:rsidR="00BE487D" w:rsidRPr="002C60AE" w:rsidRDefault="001B27B3" w:rsidP="00BE487D">
      <w:pPr>
        <w:rPr>
          <w:rFonts w:ascii="Arial" w:hAnsi="Arial" w:cs="Arial"/>
          <w:bCs/>
          <w:color w:val="222222"/>
          <w:sz w:val="20"/>
          <w:szCs w:val="20"/>
        </w:rPr>
      </w:pPr>
      <w:r>
        <w:rPr>
          <w:rFonts w:ascii="Arial" w:hAnsi="Arial" w:cs="Arial"/>
          <w:bCs/>
          <w:color w:val="222222"/>
          <w:sz w:val="20"/>
          <w:szCs w:val="20"/>
        </w:rPr>
        <w:t>“</w:t>
      </w:r>
      <w:r w:rsidR="00BE487D" w:rsidRPr="002C60AE">
        <w:rPr>
          <w:rFonts w:ascii="Arial" w:hAnsi="Arial" w:cs="Arial"/>
          <w:bCs/>
          <w:color w:val="222222"/>
          <w:sz w:val="20"/>
          <w:szCs w:val="20"/>
        </w:rPr>
        <w:t>Serbian consumers and businesses alike will gain much from the progress achieved</w:t>
      </w:r>
      <w:r w:rsidR="004E0D18">
        <w:rPr>
          <w:rFonts w:ascii="Arial" w:hAnsi="Arial" w:cs="Arial"/>
          <w:bCs/>
          <w:color w:val="222222"/>
          <w:sz w:val="20"/>
          <w:szCs w:val="20"/>
        </w:rPr>
        <w:t xml:space="preserve"> with the help of this project, the national director of the project”, Lidija</w:t>
      </w:r>
      <w:r w:rsidR="00544526">
        <w:rPr>
          <w:rFonts w:ascii="Arial" w:hAnsi="Arial" w:cs="Arial"/>
          <w:bCs/>
          <w:color w:val="222222"/>
          <w:sz w:val="20"/>
          <w:szCs w:val="20"/>
        </w:rPr>
        <w:t xml:space="preserve"> </w:t>
      </w:r>
      <w:r w:rsidR="004E0D18">
        <w:rPr>
          <w:rFonts w:ascii="Arial" w:hAnsi="Arial" w:cs="Arial"/>
          <w:bCs/>
          <w:color w:val="222222"/>
          <w:sz w:val="20"/>
          <w:szCs w:val="20"/>
        </w:rPr>
        <w:t>Stojanovic concluded.</w:t>
      </w:r>
    </w:p>
    <w:p w:rsidR="009A1230" w:rsidRPr="002C60AE" w:rsidRDefault="009A1230" w:rsidP="00E620E4">
      <w:pPr>
        <w:rPr>
          <w:rFonts w:ascii="Arial" w:hAnsi="Arial" w:cs="Arial"/>
          <w:bCs/>
          <w:color w:val="222222"/>
          <w:sz w:val="20"/>
          <w:szCs w:val="20"/>
        </w:rPr>
      </w:pPr>
    </w:p>
    <w:p w:rsidR="00357E42" w:rsidRPr="00474B37" w:rsidRDefault="00114F5D" w:rsidP="00357E42">
      <w:pPr>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2" o:spid="_x0000_s1026" type="#_x0000_t202" style="position:absolute;margin-left:0;margin-top:0;width:495.2pt;height:84.7pt;z-index:25165772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UKwIAAFE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">
            <v:textbox>
              <w:txbxContent>
                <w:p w:rsidR="00D67340" w:rsidRPr="001C3317" w:rsidRDefault="00D67340" w:rsidP="00357E42">
                  <w:pPr>
                    <w:rPr>
                      <w:rFonts w:ascii="Arial" w:hAnsi="Arial" w:cs="Arial"/>
                      <w:sz w:val="20"/>
                      <w:szCs w:val="20"/>
                    </w:rPr>
                  </w:pPr>
                  <w:r w:rsidRPr="001C3317">
                    <w:rPr>
                      <w:rFonts w:ascii="Arial" w:hAnsi="Arial" w:cs="Arial"/>
                      <w:sz w:val="20"/>
                      <w:szCs w:val="20"/>
                    </w:rPr>
                    <w:t>The Project</w:t>
                  </w:r>
                  <w:r w:rsidR="00544526">
                    <w:rPr>
                      <w:rFonts w:ascii="Arial" w:hAnsi="Arial" w:cs="Arial"/>
                      <w:sz w:val="20"/>
                      <w:szCs w:val="20"/>
                    </w:rPr>
                    <w:t xml:space="preserve"> ‘</w:t>
                  </w:r>
                  <w:r w:rsidRPr="001C3317">
                    <w:rPr>
                      <w:rFonts w:ascii="Arial" w:hAnsi="Arial" w:cs="Arial"/>
                      <w:b/>
                      <w:sz w:val="20"/>
                      <w:szCs w:val="20"/>
                    </w:rPr>
                    <w:t>Strengthening of the Serbian System of Market Surveillance for Non-Food and Food Products-MSS</w:t>
                  </w:r>
                  <w:r w:rsidR="00544526">
                    <w:rPr>
                      <w:rFonts w:ascii="Arial" w:hAnsi="Arial" w:cs="Arial"/>
                      <w:b/>
                      <w:sz w:val="20"/>
                      <w:szCs w:val="20"/>
                    </w:rPr>
                    <w:t xml:space="preserve">’ </w:t>
                  </w:r>
                  <w:r>
                    <w:rPr>
                      <w:rFonts w:ascii="Arial" w:hAnsi="Arial" w:cs="Arial"/>
                      <w:sz w:val="20"/>
                      <w:szCs w:val="20"/>
                    </w:rPr>
                    <w:t>support</w:t>
                  </w:r>
                  <w:r w:rsidR="00544526">
                    <w:rPr>
                      <w:rFonts w:ascii="Arial" w:hAnsi="Arial" w:cs="Arial"/>
                      <w:sz w:val="20"/>
                      <w:szCs w:val="20"/>
                    </w:rPr>
                    <w:t>s</w:t>
                  </w:r>
                  <w:r>
                    <w:rPr>
                      <w:rFonts w:ascii="Arial" w:hAnsi="Arial" w:cs="Arial"/>
                      <w:sz w:val="20"/>
                      <w:szCs w:val="20"/>
                    </w:rPr>
                    <w:t xml:space="preserve"> the authorities </w:t>
                  </w:r>
                  <w:r w:rsidRPr="001C3317">
                    <w:rPr>
                      <w:rFonts w:ascii="Arial" w:hAnsi="Arial" w:cs="Arial"/>
                      <w:sz w:val="20"/>
                    </w:rPr>
                    <w:t xml:space="preserve">to improve </w:t>
                  </w:r>
                  <w:r>
                    <w:rPr>
                      <w:rFonts w:ascii="Arial" w:hAnsi="Arial" w:cs="Arial"/>
                      <w:sz w:val="20"/>
                    </w:rPr>
                    <w:t xml:space="preserve">the </w:t>
                  </w:r>
                  <w:r w:rsidRPr="001C3317">
                    <w:rPr>
                      <w:rFonts w:ascii="Arial" w:hAnsi="Arial" w:cs="Arial"/>
                      <w:sz w:val="20"/>
                    </w:rPr>
                    <w:t xml:space="preserve">market surveillance </w:t>
                  </w:r>
                  <w:r w:rsidRPr="00180315">
                    <w:rPr>
                      <w:rFonts w:ascii="Arial" w:hAnsi="Arial" w:cs="Arial"/>
                      <w:sz w:val="20"/>
                      <w:szCs w:val="20"/>
                    </w:rPr>
                    <w:t xml:space="preserve">system. </w:t>
                  </w:r>
                  <w:r w:rsidRPr="00474B37">
                    <w:rPr>
                      <w:rFonts w:ascii="Arial" w:hAnsi="Arial" w:cs="Arial"/>
                      <w:color w:val="262626"/>
                      <w:sz w:val="20"/>
                      <w:szCs w:val="20"/>
                    </w:rPr>
                    <w:t>This will lead to increased protection for Serbian consumers and greater access for Serbian businesses to EU markets.</w:t>
                  </w:r>
                  <w:r>
                    <w:rPr>
                      <w:rFonts w:ascii="Arial" w:hAnsi="Arial" w:cs="Arial"/>
                      <w:sz w:val="20"/>
                      <w:szCs w:val="20"/>
                    </w:rPr>
                    <w:t xml:space="preserve"> The project aimed</w:t>
                  </w:r>
                  <w:r w:rsidRPr="00180315">
                    <w:rPr>
                      <w:rFonts w:ascii="Arial" w:hAnsi="Arial" w:cs="Arial"/>
                      <w:sz w:val="20"/>
                      <w:szCs w:val="20"/>
                    </w:rPr>
                    <w:t xml:space="preserve"> to improve the legal and policy framework, effective coordination and cooperation between market s</w:t>
                  </w:r>
                  <w:r w:rsidRPr="009267E4">
                    <w:rPr>
                      <w:rFonts w:ascii="Arial" w:hAnsi="Arial" w:cs="Arial"/>
                      <w:sz w:val="20"/>
                      <w:szCs w:val="20"/>
                    </w:rPr>
                    <w:t xml:space="preserve">urveillance </w:t>
                  </w:r>
                  <w:r>
                    <w:rPr>
                      <w:rFonts w:ascii="Arial" w:hAnsi="Arial" w:cs="Arial"/>
                      <w:sz w:val="20"/>
                      <w:szCs w:val="20"/>
                    </w:rPr>
                    <w:t xml:space="preserve">stakeholders </w:t>
                  </w:r>
                  <w:r w:rsidRPr="009267E4">
                    <w:rPr>
                      <w:rFonts w:ascii="Arial" w:hAnsi="Arial" w:cs="Arial"/>
                      <w:sz w:val="20"/>
                      <w:szCs w:val="20"/>
                    </w:rPr>
                    <w:t>and to develop</w:t>
                  </w:r>
                  <w:r w:rsidRPr="001C3317">
                    <w:rPr>
                      <w:rFonts w:ascii="Arial" w:hAnsi="Arial" w:cs="Arial"/>
                      <w:sz w:val="20"/>
                    </w:rPr>
                    <w:t xml:space="preserve"> knowledge of inspectors to monitor markets. The </w:t>
                  </w:r>
                  <w:r>
                    <w:rPr>
                      <w:rFonts w:ascii="Arial" w:hAnsi="Arial" w:cs="Arial"/>
                      <w:sz w:val="20"/>
                    </w:rPr>
                    <w:t xml:space="preserve">MSS project was jointly funded by the </w:t>
                  </w:r>
                  <w:r w:rsidRPr="001C3317">
                    <w:rPr>
                      <w:rFonts w:ascii="Arial" w:hAnsi="Arial" w:cs="Arial"/>
                      <w:sz w:val="20"/>
                    </w:rPr>
                    <w:t>EU with EUR 2.5 million and the Republic of Serbia with EUR 350,000</w:t>
                  </w:r>
                  <w:r>
                    <w:rPr>
                      <w:rFonts w:ascii="Arial" w:hAnsi="Arial" w:cs="Arial"/>
                      <w:sz w:val="20"/>
                    </w:rPr>
                    <w:t>.</w:t>
                  </w:r>
                </w:p>
              </w:txbxContent>
            </v:textbox>
          </v:shape>
        </w:pict>
      </w:r>
    </w:p>
    <w:p w:rsidR="00357E42" w:rsidRPr="00474B37" w:rsidRDefault="00357E42" w:rsidP="00357E42">
      <w:pPr>
        <w:rPr>
          <w:rFonts w:ascii="Arial" w:hAnsi="Arial" w:cs="Arial"/>
          <w:sz w:val="20"/>
          <w:szCs w:val="20"/>
        </w:rPr>
      </w:pPr>
    </w:p>
    <w:p w:rsidR="00357E42" w:rsidRPr="00474B37" w:rsidRDefault="00357E42" w:rsidP="00357E42">
      <w:pPr>
        <w:rPr>
          <w:rFonts w:ascii="Arial" w:hAnsi="Arial" w:cs="Arial"/>
          <w:sz w:val="20"/>
          <w:szCs w:val="20"/>
        </w:rPr>
      </w:pPr>
    </w:p>
    <w:p w:rsidR="00357E42" w:rsidRPr="00474B37" w:rsidRDefault="00357E42" w:rsidP="00357E42">
      <w:pPr>
        <w:rPr>
          <w:rFonts w:ascii="Arial" w:hAnsi="Arial" w:cs="Arial"/>
          <w:sz w:val="20"/>
          <w:szCs w:val="20"/>
        </w:rPr>
      </w:pPr>
    </w:p>
    <w:p w:rsidR="00357E42" w:rsidRPr="00474B37" w:rsidRDefault="00357E42" w:rsidP="00357E42">
      <w:pPr>
        <w:rPr>
          <w:rFonts w:ascii="Arial" w:hAnsi="Arial" w:cs="Arial"/>
          <w:sz w:val="20"/>
          <w:szCs w:val="20"/>
        </w:rPr>
      </w:pPr>
    </w:p>
    <w:p w:rsidR="00357E42" w:rsidRPr="00474B37" w:rsidRDefault="00357E42" w:rsidP="00357E42">
      <w:pPr>
        <w:rPr>
          <w:rFonts w:ascii="Arial" w:hAnsi="Arial" w:cs="Arial"/>
          <w:sz w:val="20"/>
          <w:szCs w:val="20"/>
        </w:rPr>
      </w:pPr>
    </w:p>
    <w:p w:rsidR="00357E42" w:rsidRPr="00474B37" w:rsidRDefault="00357E42" w:rsidP="00357E42">
      <w:pPr>
        <w:rPr>
          <w:rFonts w:ascii="Arial" w:hAnsi="Arial" w:cs="Arial"/>
          <w:sz w:val="20"/>
          <w:szCs w:val="20"/>
        </w:rPr>
      </w:pPr>
    </w:p>
    <w:p w:rsidR="00FC5FD3" w:rsidRPr="00474B37" w:rsidRDefault="00FC5FD3" w:rsidP="00FC5FD3">
      <w:pPr>
        <w:jc w:val="center"/>
        <w:rPr>
          <w:rFonts w:ascii="Arial" w:hAnsi="Arial" w:cs="Arial"/>
          <w:b/>
          <w:sz w:val="20"/>
          <w:szCs w:val="20"/>
        </w:rPr>
      </w:pPr>
    </w:p>
    <w:sectPr w:rsidR="00FC5FD3" w:rsidRPr="00474B37" w:rsidSect="006C29A6">
      <w:headerReference w:type="default" r:id="rId8"/>
      <w:footerReference w:type="default" r:id="rId9"/>
      <w:pgSz w:w="11907" w:h="16840" w:code="9"/>
      <w:pgMar w:top="284" w:right="680" w:bottom="284" w:left="68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7C7D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F5D" w:rsidRDefault="00114F5D">
      <w:r>
        <w:separator/>
      </w:r>
    </w:p>
  </w:endnote>
  <w:endnote w:type="continuationSeparator" w:id="0">
    <w:p w:rsidR="00114F5D" w:rsidRDefault="00114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4BD" w:rsidRDefault="00C474BD">
    <w:pPr>
      <w:pStyle w:val="Footer"/>
    </w:pPr>
    <w:r>
      <w:rPr>
        <w:noProof/>
      </w:rPr>
      <w:drawing>
        <wp:inline distT="0" distB="0" distL="0" distR="0">
          <wp:extent cx="6695440" cy="599440"/>
          <wp:effectExtent l="0" t="0" r="10160" b="10160"/>
          <wp:docPr id="2" name="Picture 2" descr="Fu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er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5440" cy="5994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F5D" w:rsidRDefault="00114F5D">
      <w:r>
        <w:separator/>
      </w:r>
    </w:p>
  </w:footnote>
  <w:footnote w:type="continuationSeparator" w:id="0">
    <w:p w:rsidR="00114F5D" w:rsidRDefault="00114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4BD" w:rsidRDefault="00C474BD">
    <w:pPr>
      <w:pStyle w:val="Header"/>
    </w:pPr>
    <w:r>
      <w:rPr>
        <w:noProof/>
      </w:rPr>
      <w:drawing>
        <wp:inline distT="0" distB="0" distL="0" distR="0">
          <wp:extent cx="6695440" cy="873760"/>
          <wp:effectExtent l="0" t="0" r="10160" b="0"/>
          <wp:docPr id="1" name="Picture 1" descr="Hed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er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5440" cy="8737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98A28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C0F514C"/>
    <w:multiLevelType w:val="hybridMultilevel"/>
    <w:tmpl w:val="21E49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1C48DE"/>
    <w:multiLevelType w:val="hybridMultilevel"/>
    <w:tmpl w:val="7AF2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an Hendrikx">
    <w15:presenceInfo w15:providerId="Windows Live" w15:userId="be63149620bf3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C29A6"/>
    <w:rsid w:val="00017996"/>
    <w:rsid w:val="000A1418"/>
    <w:rsid w:val="000B7E88"/>
    <w:rsid w:val="000C6552"/>
    <w:rsid w:val="00114F5D"/>
    <w:rsid w:val="00147B3D"/>
    <w:rsid w:val="00180315"/>
    <w:rsid w:val="001B00B8"/>
    <w:rsid w:val="001B27B3"/>
    <w:rsid w:val="001D3DBB"/>
    <w:rsid w:val="001D6BD5"/>
    <w:rsid w:val="0021237F"/>
    <w:rsid w:val="002365A4"/>
    <w:rsid w:val="002708C3"/>
    <w:rsid w:val="002C60AE"/>
    <w:rsid w:val="002E5737"/>
    <w:rsid w:val="002F4CC7"/>
    <w:rsid w:val="003052E5"/>
    <w:rsid w:val="00306CCC"/>
    <w:rsid w:val="00357E42"/>
    <w:rsid w:val="003C5A5E"/>
    <w:rsid w:val="003E7A05"/>
    <w:rsid w:val="004160FF"/>
    <w:rsid w:val="00474B37"/>
    <w:rsid w:val="004E0D18"/>
    <w:rsid w:val="00544526"/>
    <w:rsid w:val="00582100"/>
    <w:rsid w:val="00613BC9"/>
    <w:rsid w:val="006C29A6"/>
    <w:rsid w:val="006C45DC"/>
    <w:rsid w:val="0071029E"/>
    <w:rsid w:val="00717329"/>
    <w:rsid w:val="00731545"/>
    <w:rsid w:val="0073295D"/>
    <w:rsid w:val="00746BBA"/>
    <w:rsid w:val="007A19F1"/>
    <w:rsid w:val="007D725D"/>
    <w:rsid w:val="00817B47"/>
    <w:rsid w:val="00867D4A"/>
    <w:rsid w:val="008D1C62"/>
    <w:rsid w:val="00913C9F"/>
    <w:rsid w:val="009267E4"/>
    <w:rsid w:val="009A1230"/>
    <w:rsid w:val="00A56A0C"/>
    <w:rsid w:val="00A707F8"/>
    <w:rsid w:val="00AD2C3D"/>
    <w:rsid w:val="00AD56C8"/>
    <w:rsid w:val="00BD5899"/>
    <w:rsid w:val="00BE487D"/>
    <w:rsid w:val="00C474BD"/>
    <w:rsid w:val="00CB6620"/>
    <w:rsid w:val="00D67340"/>
    <w:rsid w:val="00DB4684"/>
    <w:rsid w:val="00E620E4"/>
    <w:rsid w:val="00EC3930"/>
    <w:rsid w:val="00EF450D"/>
    <w:rsid w:val="00F12819"/>
    <w:rsid w:val="00F27C11"/>
    <w:rsid w:val="00F55BF1"/>
    <w:rsid w:val="00F659DE"/>
    <w:rsid w:val="00F90E53"/>
    <w:rsid w:val="00FC5F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8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29A6"/>
    <w:pPr>
      <w:tabs>
        <w:tab w:val="center" w:pos="4320"/>
        <w:tab w:val="right" w:pos="8640"/>
      </w:tabs>
    </w:pPr>
  </w:style>
  <w:style w:type="paragraph" w:styleId="Footer">
    <w:name w:val="footer"/>
    <w:basedOn w:val="Normal"/>
    <w:rsid w:val="006C29A6"/>
    <w:pPr>
      <w:tabs>
        <w:tab w:val="center" w:pos="4320"/>
        <w:tab w:val="right" w:pos="8640"/>
      </w:tabs>
    </w:pPr>
  </w:style>
  <w:style w:type="paragraph" w:styleId="ListParagraph">
    <w:name w:val="List Paragraph"/>
    <w:basedOn w:val="Normal"/>
    <w:uiPriority w:val="99"/>
    <w:qFormat/>
    <w:rsid w:val="00357E42"/>
    <w:pPr>
      <w:spacing w:after="200" w:line="276" w:lineRule="auto"/>
      <w:ind w:left="720"/>
      <w:contextualSpacing/>
    </w:pPr>
    <w:rPr>
      <w:rFonts w:ascii="Calibri" w:eastAsia="Calibri" w:hAnsi="Calibri"/>
      <w:sz w:val="22"/>
      <w:szCs w:val="22"/>
    </w:rPr>
  </w:style>
  <w:style w:type="character" w:styleId="Hyperlink">
    <w:name w:val="Hyperlink"/>
    <w:basedOn w:val="DefaultParagraphFont"/>
    <w:rsid w:val="00357E42"/>
    <w:rPr>
      <w:color w:val="0000FF"/>
      <w:u w:val="single"/>
    </w:rPr>
  </w:style>
  <w:style w:type="character" w:styleId="CommentReference">
    <w:name w:val="annotation reference"/>
    <w:basedOn w:val="DefaultParagraphFont"/>
    <w:uiPriority w:val="99"/>
    <w:rsid w:val="00913C9F"/>
    <w:rPr>
      <w:sz w:val="18"/>
      <w:szCs w:val="18"/>
    </w:rPr>
  </w:style>
  <w:style w:type="paragraph" w:styleId="CommentText">
    <w:name w:val="annotation text"/>
    <w:basedOn w:val="Normal"/>
    <w:link w:val="CommentTextChar"/>
    <w:uiPriority w:val="99"/>
    <w:rsid w:val="00913C9F"/>
  </w:style>
  <w:style w:type="character" w:customStyle="1" w:styleId="CommentTextChar">
    <w:name w:val="Comment Text Char"/>
    <w:basedOn w:val="DefaultParagraphFont"/>
    <w:link w:val="CommentText"/>
    <w:uiPriority w:val="99"/>
    <w:rsid w:val="00913C9F"/>
    <w:rPr>
      <w:sz w:val="24"/>
      <w:szCs w:val="24"/>
    </w:rPr>
  </w:style>
  <w:style w:type="paragraph" w:styleId="CommentSubject">
    <w:name w:val="annotation subject"/>
    <w:basedOn w:val="CommentText"/>
    <w:next w:val="CommentText"/>
    <w:link w:val="CommentSubjectChar"/>
    <w:rsid w:val="00913C9F"/>
    <w:rPr>
      <w:b/>
      <w:bCs/>
      <w:sz w:val="20"/>
      <w:szCs w:val="20"/>
    </w:rPr>
  </w:style>
  <w:style w:type="character" w:customStyle="1" w:styleId="CommentSubjectChar">
    <w:name w:val="Comment Subject Char"/>
    <w:basedOn w:val="CommentTextChar"/>
    <w:link w:val="CommentSubject"/>
    <w:rsid w:val="00913C9F"/>
    <w:rPr>
      <w:b/>
      <w:bCs/>
      <w:sz w:val="24"/>
      <w:szCs w:val="24"/>
    </w:rPr>
  </w:style>
  <w:style w:type="paragraph" w:styleId="BalloonText">
    <w:name w:val="Balloon Text"/>
    <w:basedOn w:val="Normal"/>
    <w:link w:val="BalloonTextChar"/>
    <w:rsid w:val="00913C9F"/>
    <w:rPr>
      <w:rFonts w:ascii="Lucida Grande" w:hAnsi="Lucida Grande" w:cs="Lucida Grande"/>
      <w:sz w:val="18"/>
      <w:szCs w:val="18"/>
    </w:rPr>
  </w:style>
  <w:style w:type="character" w:customStyle="1" w:styleId="BalloonTextChar">
    <w:name w:val="Balloon Text Char"/>
    <w:basedOn w:val="DefaultParagraphFont"/>
    <w:link w:val="BalloonText"/>
    <w:rsid w:val="00913C9F"/>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29A6"/>
    <w:pPr>
      <w:tabs>
        <w:tab w:val="center" w:pos="4320"/>
        <w:tab w:val="right" w:pos="8640"/>
      </w:tabs>
    </w:pPr>
  </w:style>
  <w:style w:type="paragraph" w:styleId="Footer">
    <w:name w:val="footer"/>
    <w:basedOn w:val="Normal"/>
    <w:rsid w:val="006C29A6"/>
    <w:pPr>
      <w:tabs>
        <w:tab w:val="center" w:pos="4320"/>
        <w:tab w:val="right" w:pos="8640"/>
      </w:tabs>
    </w:pPr>
  </w:style>
  <w:style w:type="paragraph" w:styleId="ListParagraph">
    <w:name w:val="List Paragraph"/>
    <w:basedOn w:val="Normal"/>
    <w:uiPriority w:val="99"/>
    <w:qFormat/>
    <w:rsid w:val="00357E42"/>
    <w:pPr>
      <w:spacing w:after="200" w:line="276" w:lineRule="auto"/>
      <w:ind w:left="720"/>
      <w:contextualSpacing/>
    </w:pPr>
    <w:rPr>
      <w:rFonts w:ascii="Calibri" w:eastAsia="Calibri" w:hAnsi="Calibri"/>
      <w:sz w:val="22"/>
      <w:szCs w:val="22"/>
    </w:rPr>
  </w:style>
  <w:style w:type="character" w:styleId="Hyperlink">
    <w:name w:val="Hyperlink"/>
    <w:basedOn w:val="DefaultParagraphFont"/>
    <w:rsid w:val="00357E42"/>
    <w:rPr>
      <w:color w:val="0000FF"/>
      <w:u w:val="single"/>
    </w:rPr>
  </w:style>
  <w:style w:type="character" w:styleId="CommentReference">
    <w:name w:val="annotation reference"/>
    <w:basedOn w:val="DefaultParagraphFont"/>
    <w:uiPriority w:val="99"/>
    <w:rsid w:val="00913C9F"/>
    <w:rPr>
      <w:sz w:val="18"/>
      <w:szCs w:val="18"/>
    </w:rPr>
  </w:style>
  <w:style w:type="paragraph" w:styleId="CommentText">
    <w:name w:val="annotation text"/>
    <w:basedOn w:val="Normal"/>
    <w:link w:val="CommentTextChar"/>
    <w:uiPriority w:val="99"/>
    <w:rsid w:val="00913C9F"/>
  </w:style>
  <w:style w:type="character" w:customStyle="1" w:styleId="CommentTextChar">
    <w:name w:val="Comment Text Char"/>
    <w:basedOn w:val="DefaultParagraphFont"/>
    <w:link w:val="CommentText"/>
    <w:uiPriority w:val="99"/>
    <w:rsid w:val="00913C9F"/>
    <w:rPr>
      <w:sz w:val="24"/>
      <w:szCs w:val="24"/>
    </w:rPr>
  </w:style>
  <w:style w:type="paragraph" w:styleId="CommentSubject">
    <w:name w:val="annotation subject"/>
    <w:basedOn w:val="CommentText"/>
    <w:next w:val="CommentText"/>
    <w:link w:val="CommentSubjectChar"/>
    <w:rsid w:val="00913C9F"/>
    <w:rPr>
      <w:b/>
      <w:bCs/>
      <w:sz w:val="20"/>
      <w:szCs w:val="20"/>
    </w:rPr>
  </w:style>
  <w:style w:type="character" w:customStyle="1" w:styleId="CommentSubjectChar">
    <w:name w:val="Comment Subject Char"/>
    <w:basedOn w:val="CommentTextChar"/>
    <w:link w:val="CommentSubject"/>
    <w:rsid w:val="00913C9F"/>
    <w:rPr>
      <w:b/>
      <w:bCs/>
      <w:sz w:val="24"/>
      <w:szCs w:val="24"/>
    </w:rPr>
  </w:style>
  <w:style w:type="paragraph" w:styleId="BalloonText">
    <w:name w:val="Balloon Text"/>
    <w:basedOn w:val="Normal"/>
    <w:link w:val="BalloonTextChar"/>
    <w:rsid w:val="00913C9F"/>
    <w:rPr>
      <w:rFonts w:ascii="Lucida Grande" w:hAnsi="Lucida Grande" w:cs="Lucida Grande"/>
      <w:sz w:val="18"/>
      <w:szCs w:val="18"/>
    </w:rPr>
  </w:style>
  <w:style w:type="character" w:customStyle="1" w:styleId="BalloonTextChar">
    <w:name w:val="Balloon Text Char"/>
    <w:basedOn w:val="DefaultParagraphFont"/>
    <w:link w:val="BalloonText"/>
    <w:rsid w:val="00913C9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CharactersWithSpaces>
  <SharedDoc>false</SharedDoc>
  <HLinks>
    <vt:vector size="12" baseType="variant">
      <vt:variant>
        <vt:i4>7864330</vt:i4>
      </vt:variant>
      <vt:variant>
        <vt:i4>3</vt:i4>
      </vt:variant>
      <vt:variant>
        <vt:i4>0</vt:i4>
      </vt:variant>
      <vt:variant>
        <vt:i4>5</vt:i4>
      </vt:variant>
      <vt:variant>
        <vt:lpwstr>mailto:office@mss-serbia.org</vt:lpwstr>
      </vt:variant>
      <vt:variant>
        <vt:lpwstr/>
      </vt:variant>
      <vt:variant>
        <vt:i4>3014752</vt:i4>
      </vt:variant>
      <vt:variant>
        <vt:i4>0</vt:i4>
      </vt:variant>
      <vt:variant>
        <vt:i4>0</vt:i4>
      </vt:variant>
      <vt:variant>
        <vt:i4>5</vt:i4>
      </vt:variant>
      <vt:variant>
        <vt:lpwstr>http://www.mss-serbia.org/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Katarina</cp:lastModifiedBy>
  <cp:revision>2</cp:revision>
  <cp:lastPrinted>2013-03-28T13:59:00Z</cp:lastPrinted>
  <dcterms:created xsi:type="dcterms:W3CDTF">2014-12-12T13:56:00Z</dcterms:created>
  <dcterms:modified xsi:type="dcterms:W3CDTF">2014-12-12T13:56:00Z</dcterms:modified>
</cp:coreProperties>
</file>