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A1" w:rsidRPr="009D0E45" w:rsidRDefault="005868A1" w:rsidP="005868A1">
      <w:pPr>
        <w:jc w:val="center"/>
        <w:rPr>
          <w:rFonts w:ascii="Times New Roman" w:hAnsi="Times New Roman" w:cs="Times New Roman"/>
          <w:sz w:val="24"/>
          <w:szCs w:val="24"/>
        </w:rPr>
      </w:pPr>
      <w:bookmarkStart w:id="0" w:name="_GoBack"/>
      <w:bookmarkEnd w:id="0"/>
      <w:r w:rsidRPr="009D0E45">
        <w:rPr>
          <w:rFonts w:ascii="Times New Roman" w:hAnsi="Times New Roman" w:cs="Times New Roman"/>
          <w:b/>
          <w:bCs/>
          <w:sz w:val="24"/>
          <w:szCs w:val="24"/>
        </w:rPr>
        <w:t xml:space="preserve">Annex </w:t>
      </w:r>
      <w:r w:rsidR="009B0834">
        <w:rPr>
          <w:rFonts w:ascii="Times New Roman" w:hAnsi="Times New Roman" w:cs="Times New Roman"/>
          <w:b/>
          <w:bCs/>
          <w:sz w:val="24"/>
          <w:szCs w:val="24"/>
        </w:rPr>
        <w:t>X</w:t>
      </w:r>
    </w:p>
    <w:p w:rsidR="005868A1" w:rsidRPr="009D0E45" w:rsidRDefault="005868A1" w:rsidP="005868A1">
      <w:pPr>
        <w:jc w:val="center"/>
        <w:rPr>
          <w:rFonts w:ascii="Times New Roman" w:hAnsi="Times New Roman" w:cs="Times New Roman"/>
          <w:sz w:val="24"/>
          <w:szCs w:val="24"/>
        </w:rPr>
      </w:pPr>
      <w:r w:rsidRPr="009D0E45">
        <w:rPr>
          <w:rFonts w:ascii="Times New Roman" w:hAnsi="Times New Roman" w:cs="Times New Roman"/>
          <w:b/>
          <w:bCs/>
          <w:sz w:val="24"/>
          <w:szCs w:val="24"/>
        </w:rPr>
        <w:t xml:space="preserve">Detailed information on the financial support to third parties </w:t>
      </w:r>
    </w:p>
    <w:p w:rsidR="00D7106F" w:rsidRDefault="00D7106F" w:rsidP="00D7106F">
      <w:pPr>
        <w:rPr>
          <w:rFonts w:ascii="Times New Roman" w:hAnsi="Times New Roman" w:cs="Times New Roman"/>
        </w:rPr>
      </w:pPr>
      <w:r w:rsidRPr="009173E1">
        <w:rPr>
          <w:rFonts w:ascii="Times New Roman" w:hAnsi="Times New Roman" w:cs="Times New Roman"/>
        </w:rPr>
        <w:t xml:space="preserve">Financial support to third parties (FSTP) is an effective way of reaching out to more and smaller/grass-roots CSOs which do not have the capacity to apply for regular European Commission Calls for Proposals. </w:t>
      </w:r>
    </w:p>
    <w:p w:rsidR="009173E1" w:rsidRDefault="00D7106F" w:rsidP="009173E1">
      <w:pPr>
        <w:rPr>
          <w:rFonts w:ascii="Times New Roman" w:hAnsi="Times New Roman" w:cs="Times New Roman"/>
        </w:rPr>
      </w:pPr>
      <w:r w:rsidRPr="009173E1">
        <w:rPr>
          <w:rFonts w:ascii="Times New Roman" w:hAnsi="Times New Roman" w:cs="Times New Roman"/>
        </w:rPr>
        <w:t xml:space="preserve">This scheme allows the support to organisations with lower grant amounts through calls for proposals </w:t>
      </w:r>
      <w:r w:rsidR="007553C3">
        <w:rPr>
          <w:rFonts w:ascii="Times New Roman" w:hAnsi="Times New Roman" w:cs="Times New Roman"/>
        </w:rPr>
        <w:t>(</w:t>
      </w:r>
      <w:r w:rsidRPr="009173E1">
        <w:rPr>
          <w:rFonts w:ascii="Times New Roman" w:hAnsi="Times New Roman" w:cs="Times New Roman"/>
        </w:rPr>
        <w:t>or other forms of financial support e.g. scholarship, financial support to Human Rights Defenders, operating costs, etc.); and through a procedu</w:t>
      </w:r>
      <w:r w:rsidR="009173E1">
        <w:rPr>
          <w:rFonts w:ascii="Times New Roman" w:hAnsi="Times New Roman" w:cs="Times New Roman"/>
        </w:rPr>
        <w:t>re that may be less technically</w:t>
      </w:r>
      <w:r w:rsidR="007553C3" w:rsidRPr="00E84F6F">
        <w:rPr>
          <w:rFonts w:ascii="Times New Roman" w:hAnsi="Times New Roman" w:cs="Times New Roman"/>
        </w:rPr>
        <w:t xml:space="preserve"> </w:t>
      </w:r>
      <w:r w:rsidR="007553C3" w:rsidRPr="007553C3">
        <w:rPr>
          <w:rFonts w:ascii="Times New Roman" w:hAnsi="Times New Roman" w:cs="Times New Roman"/>
        </w:rPr>
        <w:t>demanding and more tailor-made to local grass-roots organisations.</w:t>
      </w:r>
    </w:p>
    <w:p w:rsidR="006951F4" w:rsidRPr="006951F4" w:rsidRDefault="006951F4" w:rsidP="006951F4">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6951F4">
        <w:rPr>
          <w:rFonts w:ascii="Times New Roman" w:hAnsi="Times New Roman" w:cs="Times New Roman"/>
          <w:b/>
        </w:rPr>
        <w:t xml:space="preserve">In particular, </w:t>
      </w:r>
      <w:r w:rsidR="009B0834">
        <w:rPr>
          <w:rFonts w:ascii="Times New Roman" w:hAnsi="Times New Roman" w:cs="Times New Roman"/>
          <w:b/>
        </w:rPr>
        <w:t xml:space="preserve">under this call for proposals, </w:t>
      </w:r>
      <w:r w:rsidRPr="006951F4">
        <w:rPr>
          <w:rFonts w:ascii="Times New Roman" w:hAnsi="Times New Roman" w:cs="Times New Roman"/>
          <w:b/>
        </w:rPr>
        <w:t xml:space="preserve">financial support to third parties is strongly encouraged for proposals submitted by non-local organisations as lead applicants. </w:t>
      </w:r>
    </w:p>
    <w:p w:rsidR="006951F4" w:rsidRDefault="006951F4" w:rsidP="006951F4">
      <w:pPr>
        <w:rPr>
          <w:rFonts w:ascii="Times New Roman" w:hAnsi="Times New Roman" w:cs="Times New Roman"/>
          <w:b/>
        </w:rPr>
      </w:pPr>
      <w:r w:rsidRPr="006951F4">
        <w:rPr>
          <w:rFonts w:ascii="Times New Roman" w:hAnsi="Times New Roman" w:cs="Times New Roman"/>
          <w:b/>
        </w:rPr>
        <w:t>The maximum amount of financial support per third party is EUR 60,000 but can be lower depending on a need assessment by the lead applicant.</w:t>
      </w:r>
    </w:p>
    <w:p w:rsidR="00D7106F" w:rsidRPr="009173E1" w:rsidRDefault="00D7106F" w:rsidP="005868A1">
      <w:pPr>
        <w:rPr>
          <w:rFonts w:ascii="Times New Roman" w:hAnsi="Times New Roman" w:cs="Times New Roman"/>
        </w:rPr>
      </w:pPr>
      <w:r w:rsidRPr="009173E1">
        <w:rPr>
          <w:rFonts w:ascii="Times New Roman" w:hAnsi="Times New Roman" w:cs="Times New Roman"/>
        </w:rPr>
        <w:t>It is up to the Applicant (and the co-applicant(s), if applicable) to define in the application the selection procedures for the recipients of financial support to third parties.</w:t>
      </w:r>
    </w:p>
    <w:p w:rsidR="00D7106F" w:rsidRPr="009173E1" w:rsidRDefault="00D7106F" w:rsidP="00D7106F">
      <w:pPr>
        <w:rPr>
          <w:rFonts w:ascii="Times New Roman" w:hAnsi="Times New Roman" w:cs="Times New Roman"/>
        </w:rPr>
      </w:pPr>
      <w:r w:rsidRPr="009173E1">
        <w:rPr>
          <w:rFonts w:ascii="Times New Roman" w:hAnsi="Times New Roman" w:cs="Times New Roman"/>
        </w:rPr>
        <w:t xml:space="preserve">As per Guidelines, the lead applicant should define mandatorily in this section: </w:t>
      </w:r>
    </w:p>
    <w:p w:rsidR="00D7106F" w:rsidRPr="009173E1" w:rsidRDefault="00D7106F" w:rsidP="00D7106F">
      <w:pPr>
        <w:rPr>
          <w:rFonts w:ascii="Times New Roman" w:hAnsi="Times New Roman" w:cs="Times New Roman"/>
        </w:rPr>
      </w:pPr>
      <w:r w:rsidRPr="009173E1">
        <w:rPr>
          <w:rFonts w:ascii="Times New Roman" w:hAnsi="Times New Roman" w:cs="Times New Roman"/>
        </w:rPr>
        <w:t>(i)</w:t>
      </w:r>
      <w:r w:rsidRPr="009173E1">
        <w:rPr>
          <w:rFonts w:ascii="Times New Roman" w:hAnsi="Times New Roman" w:cs="Times New Roman"/>
        </w:rPr>
        <w:tab/>
        <w:t xml:space="preserve">the objectives and results to be obtained with the financial support </w:t>
      </w:r>
    </w:p>
    <w:p w:rsidR="00D7106F" w:rsidRPr="009173E1" w:rsidRDefault="00D7106F" w:rsidP="00D7106F">
      <w:pPr>
        <w:rPr>
          <w:rFonts w:ascii="Times New Roman" w:hAnsi="Times New Roman" w:cs="Times New Roman"/>
        </w:rPr>
      </w:pPr>
      <w:r w:rsidRPr="009173E1">
        <w:rPr>
          <w:rFonts w:ascii="Times New Roman" w:hAnsi="Times New Roman" w:cs="Times New Roman"/>
        </w:rPr>
        <w:t>(ii)</w:t>
      </w:r>
      <w:r w:rsidRPr="009173E1">
        <w:rPr>
          <w:rFonts w:ascii="Times New Roman" w:hAnsi="Times New Roman" w:cs="Times New Roman"/>
        </w:rPr>
        <w:tab/>
        <w:t xml:space="preserve">the different types of activities eligible for financial support, on the basis of a fixed list </w:t>
      </w:r>
    </w:p>
    <w:p w:rsidR="00D7106F" w:rsidRPr="009173E1" w:rsidRDefault="00D7106F" w:rsidP="00D7106F">
      <w:pPr>
        <w:rPr>
          <w:rFonts w:ascii="Times New Roman" w:hAnsi="Times New Roman" w:cs="Times New Roman"/>
        </w:rPr>
      </w:pPr>
      <w:r w:rsidRPr="009173E1">
        <w:rPr>
          <w:rFonts w:ascii="Times New Roman" w:hAnsi="Times New Roman" w:cs="Times New Roman"/>
        </w:rPr>
        <w:t>(iii)</w:t>
      </w:r>
      <w:r w:rsidRPr="009173E1">
        <w:rPr>
          <w:rFonts w:ascii="Times New Roman" w:hAnsi="Times New Roman" w:cs="Times New Roman"/>
        </w:rPr>
        <w:tab/>
        <w:t xml:space="preserve">the types of persons or categories of persons which may receive financial support  </w:t>
      </w:r>
    </w:p>
    <w:p w:rsidR="00D7106F" w:rsidRPr="009173E1" w:rsidRDefault="00D7106F" w:rsidP="00D7106F">
      <w:pPr>
        <w:rPr>
          <w:rFonts w:ascii="Times New Roman" w:hAnsi="Times New Roman" w:cs="Times New Roman"/>
        </w:rPr>
      </w:pPr>
      <w:r w:rsidRPr="009173E1">
        <w:rPr>
          <w:rFonts w:ascii="Times New Roman" w:hAnsi="Times New Roman" w:cs="Times New Roman"/>
        </w:rPr>
        <w:t>(iv)</w:t>
      </w:r>
      <w:r w:rsidRPr="009173E1">
        <w:rPr>
          <w:rFonts w:ascii="Times New Roman" w:hAnsi="Times New Roman" w:cs="Times New Roman"/>
        </w:rPr>
        <w:tab/>
        <w:t xml:space="preserve">the criteria for selecting these entities and giving the financial support  </w:t>
      </w:r>
    </w:p>
    <w:p w:rsidR="00D7106F" w:rsidRPr="009173E1" w:rsidRDefault="00D7106F" w:rsidP="00D7106F">
      <w:pPr>
        <w:rPr>
          <w:rFonts w:ascii="Times New Roman" w:hAnsi="Times New Roman" w:cs="Times New Roman"/>
        </w:rPr>
      </w:pPr>
      <w:r w:rsidRPr="009173E1">
        <w:rPr>
          <w:rFonts w:ascii="Times New Roman" w:hAnsi="Times New Roman" w:cs="Times New Roman"/>
        </w:rPr>
        <w:t>(v)</w:t>
      </w:r>
      <w:r w:rsidRPr="009173E1">
        <w:rPr>
          <w:rFonts w:ascii="Times New Roman" w:hAnsi="Times New Roman" w:cs="Times New Roman"/>
        </w:rPr>
        <w:tab/>
        <w:t xml:space="preserve">the criteria for determining the exact amount of financial support for each third entity, and </w:t>
      </w:r>
    </w:p>
    <w:p w:rsidR="00D7106F" w:rsidRPr="009173E1" w:rsidRDefault="00D7106F" w:rsidP="00D7106F">
      <w:pPr>
        <w:rPr>
          <w:rFonts w:ascii="Times New Roman" w:hAnsi="Times New Roman" w:cs="Times New Roman"/>
        </w:rPr>
      </w:pPr>
      <w:r w:rsidRPr="009173E1">
        <w:rPr>
          <w:rFonts w:ascii="Times New Roman" w:hAnsi="Times New Roman" w:cs="Times New Roman"/>
        </w:rPr>
        <w:t>(vi)</w:t>
      </w:r>
      <w:r w:rsidRPr="009173E1">
        <w:rPr>
          <w:rFonts w:ascii="Times New Roman" w:hAnsi="Times New Roman" w:cs="Times New Roman"/>
        </w:rPr>
        <w:tab/>
        <w:t xml:space="preserve">the maximum amount which may be given. </w:t>
      </w:r>
    </w:p>
    <w:p w:rsidR="009173E1" w:rsidRPr="009173E1" w:rsidRDefault="009173E1" w:rsidP="009173E1">
      <w:pPr>
        <w:tabs>
          <w:tab w:val="left" w:pos="851"/>
        </w:tabs>
        <w:spacing w:before="120" w:after="120" w:line="240" w:lineRule="auto"/>
        <w:jc w:val="both"/>
        <w:rPr>
          <w:rFonts w:ascii="Times New Roman" w:hAnsi="Times New Roman" w:cs="Times New Roman"/>
        </w:rPr>
      </w:pPr>
      <w:r w:rsidRPr="006E6E97">
        <w:rPr>
          <w:rFonts w:ascii="Times New Roman" w:hAnsi="Times New Roman" w:cs="Times New Roman"/>
        </w:rPr>
        <w:t xml:space="preserve">(vii) </w:t>
      </w:r>
      <w:r w:rsidR="007553C3">
        <w:rPr>
          <w:rFonts w:ascii="Times New Roman" w:hAnsi="Times New Roman" w:cs="Times New Roman"/>
        </w:rPr>
        <w:t xml:space="preserve">    </w:t>
      </w:r>
      <w:r w:rsidR="00C71CB3">
        <w:rPr>
          <w:rFonts w:ascii="Times New Roman" w:hAnsi="Times New Roman" w:cs="Times New Roman"/>
        </w:rPr>
        <w:t>s</w:t>
      </w:r>
      <w:r w:rsidRPr="006E6E97">
        <w:rPr>
          <w:rFonts w:ascii="Times New Roman" w:hAnsi="Times New Roman" w:cs="Times New Roman"/>
        </w:rPr>
        <w:t>ystem of control set up to verify the eligibility of costs (relevant to the implementation phase)</w:t>
      </w:r>
    </w:p>
    <w:p w:rsidR="009173E1" w:rsidRPr="009173E1" w:rsidRDefault="009173E1" w:rsidP="00D7106F">
      <w:pPr>
        <w:rPr>
          <w:rFonts w:ascii="Times New Roman" w:hAnsi="Times New Roman" w:cs="Times New Roman"/>
        </w:rPr>
      </w:pPr>
    </w:p>
    <w:p w:rsidR="00D7106F" w:rsidRPr="009173E1" w:rsidRDefault="00D7106F" w:rsidP="00D7106F">
      <w:pPr>
        <w:rPr>
          <w:rFonts w:ascii="Times New Roman" w:hAnsi="Times New Roman" w:cs="Times New Roman"/>
        </w:rPr>
      </w:pPr>
      <w:r w:rsidRPr="009173E1">
        <w:rPr>
          <w:rFonts w:ascii="Times New Roman" w:hAnsi="Times New Roman" w:cs="Times New Roman"/>
        </w:rPr>
        <w:t xml:space="preserve">The quality and integration of the financial support to third parties (including in the Budget) </w:t>
      </w:r>
      <w:r w:rsidR="006951F4">
        <w:rPr>
          <w:rFonts w:ascii="Times New Roman" w:hAnsi="Times New Roman" w:cs="Times New Roman"/>
        </w:rPr>
        <w:t>will be taken into account a</w:t>
      </w:r>
      <w:r w:rsidR="00746E00">
        <w:rPr>
          <w:rFonts w:ascii="Times New Roman" w:hAnsi="Times New Roman" w:cs="Times New Roman"/>
        </w:rPr>
        <w:t>t all stages of the technical evaluation and specifically in</w:t>
      </w:r>
      <w:r w:rsidR="006951F4">
        <w:rPr>
          <w:rFonts w:ascii="Times New Roman" w:hAnsi="Times New Roman" w:cs="Times New Roman"/>
        </w:rPr>
        <w:t xml:space="preserve"> section 1.3 of the Concept Note </w:t>
      </w:r>
      <w:r w:rsidR="005C647F">
        <w:rPr>
          <w:rFonts w:ascii="Times New Roman" w:hAnsi="Times New Roman" w:cs="Times New Roman"/>
        </w:rPr>
        <w:t>E</w:t>
      </w:r>
      <w:r w:rsidR="006951F4">
        <w:rPr>
          <w:rFonts w:ascii="Times New Roman" w:hAnsi="Times New Roman" w:cs="Times New Roman"/>
        </w:rPr>
        <w:t xml:space="preserve">valuation Grid </w:t>
      </w:r>
      <w:r w:rsidR="005C647F">
        <w:rPr>
          <w:rFonts w:ascii="Times New Roman" w:hAnsi="Times New Roman" w:cs="Times New Roman"/>
        </w:rPr>
        <w:t xml:space="preserve">and in section </w:t>
      </w:r>
      <w:r w:rsidR="005C647F" w:rsidRPr="00822A02">
        <w:rPr>
          <w:rFonts w:ascii="Times New Roman" w:hAnsi="Times New Roman" w:cs="Times New Roman"/>
        </w:rPr>
        <w:t>3.1 of the Full Application Evaluation Grid.</w:t>
      </w:r>
      <w:r w:rsidR="005C647F">
        <w:rPr>
          <w:rFonts w:ascii="Times New Roman" w:hAnsi="Times New Roman" w:cs="Times New Roman"/>
        </w:rPr>
        <w:t xml:space="preserve"> </w:t>
      </w:r>
    </w:p>
    <w:p w:rsidR="005868A1" w:rsidRDefault="005868A1" w:rsidP="005868A1">
      <w:pPr>
        <w:rPr>
          <w:rFonts w:ascii="Times New Roman" w:hAnsi="Times New Roman" w:cs="Times New Roman"/>
        </w:rPr>
      </w:pPr>
      <w:r w:rsidRPr="009173E1">
        <w:rPr>
          <w:rFonts w:ascii="Times New Roman" w:hAnsi="Times New Roman" w:cs="Times New Roman"/>
        </w:rPr>
        <w:t>In compliance with the present guidelines and notably with any conditions or restrictions in this section, the lead applicant shall define</w:t>
      </w:r>
      <w:r w:rsidR="00D7106F" w:rsidRPr="009173E1">
        <w:rPr>
          <w:rFonts w:ascii="Times New Roman" w:hAnsi="Times New Roman" w:cs="Times New Roman"/>
        </w:rPr>
        <w:t xml:space="preserve"> FSTP</w:t>
      </w:r>
      <w:r w:rsidRPr="009173E1">
        <w:rPr>
          <w:rFonts w:ascii="Times New Roman" w:hAnsi="Times New Roman" w:cs="Times New Roman"/>
        </w:rPr>
        <w:t xml:space="preserve"> in section </w:t>
      </w:r>
      <w:r w:rsidR="00E8576F">
        <w:rPr>
          <w:rFonts w:ascii="Times New Roman" w:hAnsi="Times New Roman" w:cs="Times New Roman"/>
        </w:rPr>
        <w:t>1</w:t>
      </w:r>
      <w:r w:rsidR="00D7106F" w:rsidRPr="009173E1">
        <w:rPr>
          <w:rFonts w:ascii="Times New Roman" w:hAnsi="Times New Roman" w:cs="Times New Roman"/>
        </w:rPr>
        <w:t>.</w:t>
      </w:r>
      <w:r w:rsidRPr="009173E1">
        <w:rPr>
          <w:rFonts w:ascii="Times New Roman" w:hAnsi="Times New Roman" w:cs="Times New Roman"/>
        </w:rPr>
        <w:t xml:space="preserve">1 of Annex A.1 Concept Note </w:t>
      </w:r>
      <w:r w:rsidR="00E8576F">
        <w:rPr>
          <w:rFonts w:ascii="Times New Roman" w:hAnsi="Times New Roman" w:cs="Times New Roman"/>
        </w:rPr>
        <w:t xml:space="preserve"> and</w:t>
      </w:r>
      <w:r w:rsidR="00717C0E">
        <w:rPr>
          <w:rFonts w:ascii="Times New Roman" w:hAnsi="Times New Roman" w:cs="Times New Roman"/>
        </w:rPr>
        <w:t>,</w:t>
      </w:r>
      <w:r w:rsidR="00E8576F">
        <w:rPr>
          <w:rFonts w:ascii="Times New Roman" w:hAnsi="Times New Roman" w:cs="Times New Roman"/>
        </w:rPr>
        <w:t xml:space="preserve"> in a more detailed way</w:t>
      </w:r>
      <w:r w:rsidR="00717C0E">
        <w:rPr>
          <w:rFonts w:ascii="Times New Roman" w:hAnsi="Times New Roman" w:cs="Times New Roman"/>
        </w:rPr>
        <w:t>,</w:t>
      </w:r>
      <w:r w:rsidR="00E8576F">
        <w:rPr>
          <w:rFonts w:ascii="Times New Roman" w:hAnsi="Times New Roman" w:cs="Times New Roman"/>
        </w:rPr>
        <w:t xml:space="preserve"> in section </w:t>
      </w:r>
      <w:r w:rsidR="00E8576F" w:rsidRPr="00822A02">
        <w:rPr>
          <w:rFonts w:ascii="Times New Roman" w:hAnsi="Times New Roman" w:cs="Times New Roman"/>
          <w:b/>
        </w:rPr>
        <w:t>2.1 of Annex A.2 Full app</w:t>
      </w:r>
      <w:r w:rsidR="00717C0E" w:rsidRPr="00822A02">
        <w:rPr>
          <w:rFonts w:ascii="Times New Roman" w:hAnsi="Times New Roman" w:cs="Times New Roman"/>
          <w:b/>
        </w:rPr>
        <w:t>lication</w:t>
      </w:r>
      <w:r w:rsidR="00717C0E">
        <w:rPr>
          <w:rFonts w:ascii="Times New Roman" w:hAnsi="Times New Roman" w:cs="Times New Roman"/>
        </w:rPr>
        <w:t xml:space="preserve"> following the seven sub sections mentioned above (from (i) to (vii)).</w:t>
      </w:r>
      <w:r w:rsidR="00E8576F">
        <w:rPr>
          <w:rFonts w:ascii="Times New Roman" w:hAnsi="Times New Roman" w:cs="Times New Roman"/>
        </w:rPr>
        <w:t xml:space="preserve"> </w:t>
      </w:r>
      <w:r w:rsidR="00717C0E">
        <w:rPr>
          <w:rFonts w:ascii="Times New Roman" w:hAnsi="Times New Roman" w:cs="Times New Roman"/>
        </w:rPr>
        <w:t xml:space="preserve"> </w:t>
      </w:r>
    </w:p>
    <w:p w:rsidR="005868A1" w:rsidRPr="00D7106F" w:rsidRDefault="005868A1" w:rsidP="00D7106F">
      <w:pPr>
        <w:rPr>
          <w:rFonts w:ascii="Times New Roman" w:hAnsi="Times New Roman" w:cs="Times New Roman"/>
          <w:b/>
        </w:rPr>
      </w:pPr>
      <w:r w:rsidRPr="00D7106F">
        <w:rPr>
          <w:rFonts w:ascii="Times New Roman" w:hAnsi="Times New Roman" w:cs="Times New Roman"/>
          <w:b/>
        </w:rPr>
        <w:t>(i) Objectives</w:t>
      </w:r>
    </w:p>
    <w:p w:rsidR="005868A1" w:rsidRPr="00D7106F" w:rsidRDefault="005868A1" w:rsidP="00D7106F">
      <w:pPr>
        <w:rPr>
          <w:rFonts w:ascii="Times New Roman" w:hAnsi="Times New Roman" w:cs="Times New Roman"/>
        </w:rPr>
      </w:pPr>
      <w:r w:rsidRPr="00D7106F">
        <w:rPr>
          <w:rFonts w:ascii="Times New Roman" w:hAnsi="Times New Roman" w:cs="Times New Roman"/>
        </w:rPr>
        <w:t>In their application, the beneficiary (ies) must outline the objectives and the results that they would like to achieve through the use of the financial support. These objec</w:t>
      </w:r>
      <w:r w:rsidR="005C647F">
        <w:rPr>
          <w:rFonts w:ascii="Times New Roman" w:hAnsi="Times New Roman" w:cs="Times New Roman"/>
        </w:rPr>
        <w:t>tives must be in line with the m</w:t>
      </w:r>
      <w:r w:rsidRPr="00D7106F">
        <w:rPr>
          <w:rFonts w:ascii="Times New Roman" w:hAnsi="Times New Roman" w:cs="Times New Roman"/>
        </w:rPr>
        <w:t xml:space="preserve">ain </w:t>
      </w:r>
      <w:r w:rsidRPr="00D7106F">
        <w:rPr>
          <w:rFonts w:ascii="Times New Roman" w:hAnsi="Times New Roman" w:cs="Times New Roman"/>
        </w:rPr>
        <w:lastRenderedPageBreak/>
        <w:t xml:space="preserve">objective and </w:t>
      </w:r>
      <w:r w:rsidR="005C647F">
        <w:rPr>
          <w:rFonts w:ascii="Times New Roman" w:hAnsi="Times New Roman" w:cs="Times New Roman"/>
        </w:rPr>
        <w:t xml:space="preserve">specific objectives of the lot under which the proposal is submitted </w:t>
      </w:r>
      <w:r w:rsidR="009B0834">
        <w:rPr>
          <w:rFonts w:ascii="Times New Roman" w:hAnsi="Times New Roman" w:cs="Times New Roman"/>
        </w:rPr>
        <w:t>in the framework of this</w:t>
      </w:r>
      <w:r w:rsidR="005C647F">
        <w:rPr>
          <w:rFonts w:ascii="Times New Roman" w:hAnsi="Times New Roman" w:cs="Times New Roman"/>
        </w:rPr>
        <w:t xml:space="preserve"> </w:t>
      </w:r>
      <w:r w:rsidRPr="00D7106F">
        <w:rPr>
          <w:rFonts w:ascii="Times New Roman" w:hAnsi="Times New Roman" w:cs="Times New Roman"/>
        </w:rPr>
        <w:t xml:space="preserve">call for proposals. </w:t>
      </w:r>
    </w:p>
    <w:p w:rsidR="005868A1" w:rsidRPr="00D7106F" w:rsidRDefault="005868A1" w:rsidP="00D7106F">
      <w:pPr>
        <w:rPr>
          <w:rFonts w:ascii="Times New Roman" w:hAnsi="Times New Roman" w:cs="Times New Roman"/>
          <w:b/>
        </w:rPr>
      </w:pPr>
      <w:r w:rsidRPr="00D7106F">
        <w:rPr>
          <w:rFonts w:ascii="Times New Roman" w:hAnsi="Times New Roman" w:cs="Times New Roman"/>
          <w:b/>
        </w:rPr>
        <w:t xml:space="preserve">(ii) Eligible activities </w:t>
      </w:r>
    </w:p>
    <w:p w:rsidR="005868A1" w:rsidRPr="00D7106F" w:rsidRDefault="005868A1" w:rsidP="005868A1">
      <w:pPr>
        <w:rPr>
          <w:rFonts w:ascii="Times New Roman" w:hAnsi="Times New Roman" w:cs="Times New Roman"/>
        </w:rPr>
      </w:pPr>
      <w:r w:rsidRPr="00D7106F">
        <w:rPr>
          <w:rFonts w:ascii="Times New Roman" w:hAnsi="Times New Roman" w:cs="Times New Roman"/>
        </w:rPr>
        <w:t xml:space="preserve">A clear and detailed description of the activities eligible for financial </w:t>
      </w:r>
      <w:r w:rsidR="00006408">
        <w:rPr>
          <w:rFonts w:ascii="Times New Roman" w:hAnsi="Times New Roman" w:cs="Times New Roman"/>
        </w:rPr>
        <w:t>support must be included at Full proposals stage</w:t>
      </w:r>
      <w:r w:rsidRPr="00D7106F">
        <w:rPr>
          <w:rFonts w:ascii="Times New Roman" w:hAnsi="Times New Roman" w:cs="Times New Roman"/>
        </w:rPr>
        <w:t xml:space="preserve">. </w:t>
      </w:r>
    </w:p>
    <w:p w:rsidR="00BF4C02" w:rsidRPr="00D7106F" w:rsidRDefault="005868A1" w:rsidP="00D103B2">
      <w:pPr>
        <w:rPr>
          <w:rFonts w:ascii="Times New Roman" w:hAnsi="Times New Roman" w:cs="Times New Roman"/>
        </w:rPr>
      </w:pPr>
      <w:r w:rsidRPr="00D7106F">
        <w:rPr>
          <w:rFonts w:ascii="Times New Roman" w:hAnsi="Times New Roman" w:cs="Times New Roman"/>
        </w:rPr>
        <w:t>Activities shall</w:t>
      </w:r>
      <w:r w:rsidR="00D103B2" w:rsidRPr="00D7106F">
        <w:rPr>
          <w:rFonts w:ascii="Times New Roman" w:hAnsi="Times New Roman" w:cs="Times New Roman"/>
        </w:rPr>
        <w:t xml:space="preserve"> </w:t>
      </w:r>
      <w:r w:rsidR="00281E09">
        <w:rPr>
          <w:rFonts w:ascii="Times New Roman" w:hAnsi="Times New Roman" w:cs="Times New Roman"/>
        </w:rPr>
        <w:t>be based on the objectives and specific objectives</w:t>
      </w:r>
      <w:r w:rsidRPr="00D7106F">
        <w:rPr>
          <w:rFonts w:ascii="Times New Roman" w:hAnsi="Times New Roman" w:cs="Times New Roman"/>
        </w:rPr>
        <w:t xml:space="preserve"> described in the guidelines </w:t>
      </w:r>
      <w:r w:rsidR="00281E09">
        <w:rPr>
          <w:rFonts w:ascii="Times New Roman" w:hAnsi="Times New Roman" w:cs="Times New Roman"/>
        </w:rPr>
        <w:t xml:space="preserve">under each of the five lots. </w:t>
      </w:r>
    </w:p>
    <w:p w:rsidR="0018110A" w:rsidRPr="00F95847" w:rsidRDefault="009B0834" w:rsidP="00D7106F">
      <w:pPr>
        <w:rPr>
          <w:rFonts w:ascii="Times New Roman" w:hAnsi="Times New Roman" w:cs="Times New Roman"/>
          <w:b/>
        </w:rPr>
      </w:pPr>
      <w:r>
        <w:rPr>
          <w:rFonts w:ascii="Times New Roman" w:hAnsi="Times New Roman" w:cs="Times New Roman"/>
          <w:b/>
        </w:rPr>
        <w:t xml:space="preserve"> </w:t>
      </w:r>
      <w:r w:rsidR="00281E09">
        <w:rPr>
          <w:rFonts w:ascii="Times New Roman" w:hAnsi="Times New Roman" w:cs="Times New Roman"/>
          <w:b/>
        </w:rPr>
        <w:t>(iii</w:t>
      </w:r>
      <w:r w:rsidR="0018110A" w:rsidRPr="00F95847">
        <w:rPr>
          <w:rFonts w:ascii="Times New Roman" w:hAnsi="Times New Roman" w:cs="Times New Roman"/>
          <w:b/>
        </w:rPr>
        <w:t xml:space="preserve">) Selection criteria </w:t>
      </w:r>
    </w:p>
    <w:p w:rsidR="0018110A" w:rsidRPr="00D7106F" w:rsidRDefault="0018110A" w:rsidP="00D7106F">
      <w:pPr>
        <w:rPr>
          <w:rFonts w:ascii="Times New Roman" w:hAnsi="Times New Roman" w:cs="Times New Roman"/>
        </w:rPr>
      </w:pPr>
      <w:r w:rsidRPr="00D7106F">
        <w:rPr>
          <w:rFonts w:ascii="Times New Roman" w:hAnsi="Times New Roman" w:cs="Times New Roman"/>
        </w:rPr>
        <w:t xml:space="preserve">The beneficiary shall detail the criteria and methodology to be used to select third parties. Beneficiaries may use their own rules in the selection and evaluation process, provided that these comply with the principles of proportionality, sound financial management, equal treatment and non-discrimination. The Beneficiary must ensure transparency and prevent conflict of interests throughout the entire award procedure. </w:t>
      </w:r>
    </w:p>
    <w:p w:rsidR="0018110A" w:rsidRPr="00D7106F" w:rsidRDefault="0018110A" w:rsidP="00D7106F">
      <w:pPr>
        <w:rPr>
          <w:rFonts w:ascii="Times New Roman" w:hAnsi="Times New Roman" w:cs="Times New Roman"/>
        </w:rPr>
      </w:pPr>
      <w:r w:rsidRPr="00D7106F">
        <w:rPr>
          <w:rFonts w:ascii="Times New Roman" w:hAnsi="Times New Roman" w:cs="Times New Roman"/>
        </w:rPr>
        <w:t xml:space="preserve">The selection and evaluation procedure must be based on the above mentioned principles and shall be well documented. This documentation must be provided upon request to the Contracting Authority. </w:t>
      </w:r>
    </w:p>
    <w:p w:rsidR="0018110A" w:rsidRPr="00D7106F" w:rsidRDefault="0018110A" w:rsidP="00D7106F">
      <w:pPr>
        <w:rPr>
          <w:rFonts w:ascii="Times New Roman" w:hAnsi="Times New Roman" w:cs="Times New Roman"/>
        </w:rPr>
      </w:pPr>
      <w:r w:rsidRPr="00D7106F">
        <w:rPr>
          <w:rFonts w:ascii="Times New Roman" w:hAnsi="Times New Roman" w:cs="Times New Roman"/>
        </w:rPr>
        <w:t xml:space="preserve">In addition, once the selection process is finalised, the list of the beneficiaries of Financial Support will need to be submitted to the Contracting Authority. </w:t>
      </w:r>
    </w:p>
    <w:p w:rsidR="0018110A" w:rsidRPr="00F95847" w:rsidRDefault="0018110A" w:rsidP="00D7106F">
      <w:pPr>
        <w:rPr>
          <w:rFonts w:ascii="Times New Roman" w:hAnsi="Times New Roman" w:cs="Times New Roman"/>
          <w:b/>
        </w:rPr>
      </w:pPr>
      <w:r w:rsidRPr="00F95847">
        <w:rPr>
          <w:rFonts w:ascii="Times New Roman" w:hAnsi="Times New Roman" w:cs="Times New Roman"/>
          <w:b/>
        </w:rPr>
        <w:t>(</w:t>
      </w:r>
      <w:r w:rsidR="00281E09">
        <w:rPr>
          <w:rFonts w:ascii="Times New Roman" w:hAnsi="Times New Roman" w:cs="Times New Roman"/>
          <w:b/>
        </w:rPr>
        <w:t>i</w:t>
      </w:r>
      <w:r w:rsidRPr="00F95847">
        <w:rPr>
          <w:rFonts w:ascii="Times New Roman" w:hAnsi="Times New Roman" w:cs="Times New Roman"/>
          <w:b/>
        </w:rPr>
        <w:t xml:space="preserve">v) Criteria to determine amount of financial support to third parties </w:t>
      </w:r>
    </w:p>
    <w:p w:rsidR="009B0834" w:rsidRDefault="009B0834" w:rsidP="00D7106F">
      <w:pPr>
        <w:rPr>
          <w:rFonts w:ascii="Times New Roman" w:hAnsi="Times New Roman" w:cs="Times New Roman"/>
        </w:rPr>
      </w:pPr>
      <w:r w:rsidRPr="009B0834">
        <w:rPr>
          <w:rFonts w:ascii="Times New Roman" w:hAnsi="Times New Roman" w:cs="Times New Roman"/>
        </w:rPr>
        <w:t>The maximum amount of financial support per third party is EUR 60,000 but can be lower depending on a need assessment by the lead applicant.</w:t>
      </w:r>
    </w:p>
    <w:p w:rsidR="0018110A" w:rsidRPr="00D7106F" w:rsidRDefault="0018110A" w:rsidP="00D7106F">
      <w:pPr>
        <w:rPr>
          <w:rFonts w:ascii="Times New Roman" w:hAnsi="Times New Roman" w:cs="Times New Roman"/>
        </w:rPr>
      </w:pPr>
      <w:r w:rsidRPr="00D7106F">
        <w:rPr>
          <w:rFonts w:ascii="Times New Roman" w:hAnsi="Times New Roman" w:cs="Times New Roman"/>
        </w:rPr>
        <w:t xml:space="preserve">The application shall detail the criteria and methodology used to determine the amount of the financial support to third parties. This shall include the following indicative information: </w:t>
      </w:r>
    </w:p>
    <w:p w:rsidR="0018110A" w:rsidRPr="00D7106F" w:rsidRDefault="0018110A" w:rsidP="00D7106F">
      <w:pPr>
        <w:rPr>
          <w:rFonts w:ascii="Times New Roman" w:hAnsi="Times New Roman" w:cs="Times New Roman"/>
        </w:rPr>
      </w:pPr>
      <w:r w:rsidRPr="00D7106F">
        <w:rPr>
          <w:rFonts w:ascii="Times New Roman" w:hAnsi="Times New Roman" w:cs="Times New Roman"/>
        </w:rPr>
        <w:t xml:space="preserve">The total amount allocated to Financial Support to Third Parties. </w:t>
      </w:r>
    </w:p>
    <w:p w:rsidR="0018110A" w:rsidRPr="00D7106F" w:rsidRDefault="0018110A" w:rsidP="00D7106F">
      <w:pPr>
        <w:rPr>
          <w:rFonts w:ascii="Times New Roman" w:hAnsi="Times New Roman" w:cs="Times New Roman"/>
        </w:rPr>
      </w:pPr>
      <w:r w:rsidRPr="00D7106F">
        <w:rPr>
          <w:rFonts w:ascii="Times New Roman" w:hAnsi="Times New Roman" w:cs="Times New Roman"/>
        </w:rPr>
        <w:t xml:space="preserve">The number of Third Party projects to be supported. </w:t>
      </w:r>
    </w:p>
    <w:p w:rsidR="0018110A" w:rsidRPr="00D7106F" w:rsidRDefault="0018110A" w:rsidP="00D7106F">
      <w:pPr>
        <w:rPr>
          <w:rFonts w:ascii="Times New Roman" w:hAnsi="Times New Roman" w:cs="Times New Roman"/>
        </w:rPr>
      </w:pPr>
      <w:r w:rsidRPr="00D7106F">
        <w:rPr>
          <w:rFonts w:ascii="Times New Roman" w:hAnsi="Times New Roman" w:cs="Times New Roman"/>
        </w:rPr>
        <w:t xml:space="preserve">The costs linked to administration, management, and coordination incurred by the applicants. </w:t>
      </w:r>
    </w:p>
    <w:p w:rsidR="005F432B" w:rsidRPr="00F95847" w:rsidRDefault="009B0834" w:rsidP="00D7106F">
      <w:pPr>
        <w:rPr>
          <w:rFonts w:ascii="Times New Roman" w:hAnsi="Times New Roman" w:cs="Times New Roman"/>
          <w:b/>
        </w:rPr>
      </w:pPr>
      <w:r w:rsidRPr="00F95847">
        <w:rPr>
          <w:rFonts w:ascii="Times New Roman" w:hAnsi="Times New Roman" w:cs="Times New Roman"/>
          <w:b/>
        </w:rPr>
        <w:t xml:space="preserve"> </w:t>
      </w:r>
      <w:r>
        <w:rPr>
          <w:rFonts w:ascii="Times New Roman" w:hAnsi="Times New Roman" w:cs="Times New Roman"/>
          <w:b/>
        </w:rPr>
        <w:t>(v</w:t>
      </w:r>
      <w:r w:rsidR="005F432B" w:rsidRPr="00F95847">
        <w:rPr>
          <w:rFonts w:ascii="Times New Roman" w:hAnsi="Times New Roman" w:cs="Times New Roman"/>
          <w:b/>
        </w:rPr>
        <w:t xml:space="preserve">) System of control set up to verify the eligibility of costs (relevant to the implementation phase) </w:t>
      </w:r>
    </w:p>
    <w:p w:rsidR="005F432B" w:rsidRPr="00D7106F" w:rsidRDefault="005F432B" w:rsidP="00D7106F">
      <w:pPr>
        <w:rPr>
          <w:rFonts w:ascii="Times New Roman" w:hAnsi="Times New Roman" w:cs="Times New Roman"/>
        </w:rPr>
      </w:pPr>
      <w:r w:rsidRPr="00D7106F">
        <w:rPr>
          <w:rFonts w:ascii="Times New Roman" w:hAnsi="Times New Roman" w:cs="Times New Roman"/>
        </w:rPr>
        <w:t xml:space="preserve">The EC grant Beneficiary shall assume the sole responsibility for the management of the EC funds. There is no contractual link between the EC and the third party. Therefore, the beneficiary shall set up a system of control of third party activities and costs. </w:t>
      </w:r>
    </w:p>
    <w:p w:rsidR="005F432B" w:rsidRPr="00D7106F" w:rsidRDefault="005F432B" w:rsidP="00D7106F">
      <w:pPr>
        <w:rPr>
          <w:rFonts w:ascii="Times New Roman" w:hAnsi="Times New Roman" w:cs="Times New Roman"/>
        </w:rPr>
      </w:pPr>
      <w:r w:rsidRPr="00D7106F">
        <w:rPr>
          <w:rFonts w:ascii="Times New Roman" w:hAnsi="Times New Roman" w:cs="Times New Roman"/>
        </w:rPr>
        <w:t xml:space="preserve">In order to monitor the project activities, the beneficiary shall provide, in its reports to the Contracting Authority, a comprehensive and detailed description of the award and implementation of any financial support given. These reports should provide, amongst other, information on the award procedures, on the identities of the recipient of financial support, the amounts granted, the results achieved, the problems encountered and solutions found, the activities carried out as well as a timetable of the activities which still need to be carried out. </w:t>
      </w:r>
    </w:p>
    <w:p w:rsidR="005F432B" w:rsidRDefault="005F432B" w:rsidP="00D7106F">
      <w:pPr>
        <w:rPr>
          <w:rFonts w:ascii="Times New Roman" w:hAnsi="Times New Roman" w:cs="Times New Roman"/>
        </w:rPr>
      </w:pPr>
      <w:r w:rsidRPr="00D7106F">
        <w:rPr>
          <w:rFonts w:ascii="Times New Roman" w:hAnsi="Times New Roman" w:cs="Times New Roman"/>
        </w:rPr>
        <w:lastRenderedPageBreak/>
        <w:t xml:space="preserve">Any publication or information or product produced should be consistent with the objectives and main purpose of the Call for Proposals. </w:t>
      </w:r>
    </w:p>
    <w:p w:rsidR="00F95847" w:rsidRPr="00F95847" w:rsidRDefault="00F95847" w:rsidP="00F95847">
      <w:pPr>
        <w:rPr>
          <w:rFonts w:ascii="Times New Roman" w:hAnsi="Times New Roman" w:cs="Times New Roman"/>
          <w:bCs/>
        </w:rPr>
      </w:pPr>
      <w:r w:rsidRPr="007A45B8">
        <w:rPr>
          <w:rFonts w:ascii="Times New Roman" w:hAnsi="Times New Roman" w:cs="Times New Roman"/>
          <w:bCs/>
        </w:rPr>
        <w:t xml:space="preserve">The recipients of financial support are obliged to keep the relevant supporting documents for </w:t>
      </w:r>
      <w:r w:rsidR="00746E00">
        <w:rPr>
          <w:rFonts w:ascii="Times New Roman" w:hAnsi="Times New Roman" w:cs="Times New Roman"/>
          <w:bCs/>
        </w:rPr>
        <w:t>three</w:t>
      </w:r>
      <w:r w:rsidR="00746E00" w:rsidRPr="007A45B8">
        <w:rPr>
          <w:rFonts w:ascii="Times New Roman" w:hAnsi="Times New Roman" w:cs="Times New Roman"/>
          <w:bCs/>
        </w:rPr>
        <w:t xml:space="preserve"> </w:t>
      </w:r>
      <w:r w:rsidRPr="007A45B8">
        <w:rPr>
          <w:rFonts w:ascii="Times New Roman" w:hAnsi="Times New Roman" w:cs="Times New Roman"/>
          <w:bCs/>
        </w:rPr>
        <w:t xml:space="preserve">years following the payment of the balance of the. This may nevertheless vary depending on the nature of the financial support (e.g. unconditional cash transfer to </w:t>
      </w:r>
      <w:r w:rsidR="009B0834">
        <w:rPr>
          <w:rFonts w:ascii="Times New Roman" w:hAnsi="Times New Roman" w:cs="Times New Roman"/>
          <w:bCs/>
        </w:rPr>
        <w:t>Human rights Defenders</w:t>
      </w:r>
      <w:r w:rsidRPr="007A45B8">
        <w:rPr>
          <w:rFonts w:ascii="Times New Roman" w:hAnsi="Times New Roman" w:cs="Times New Roman"/>
          <w:bCs/>
        </w:rPr>
        <w:t>).</w:t>
      </w:r>
    </w:p>
    <w:p w:rsidR="005F432B" w:rsidRPr="00D7106F" w:rsidRDefault="005F432B" w:rsidP="00D7106F">
      <w:pPr>
        <w:rPr>
          <w:rFonts w:ascii="Times New Roman" w:hAnsi="Times New Roman" w:cs="Times New Roman"/>
        </w:rPr>
      </w:pPr>
      <w:r w:rsidRPr="00D7106F">
        <w:rPr>
          <w:rFonts w:ascii="Times New Roman" w:hAnsi="Times New Roman" w:cs="Times New Roman"/>
        </w:rPr>
        <w:t xml:space="preserve">The auditor selected by the beneficiary shall verify the eligibility of the costs incurred by the third party. It is advisable that the beneficiary agrees with the auditor on the supporting documents required to certify the eligibility of costs incurred by third parties. </w:t>
      </w:r>
    </w:p>
    <w:p w:rsidR="005F432B" w:rsidRPr="00D7106F" w:rsidRDefault="005F432B" w:rsidP="00D7106F">
      <w:pPr>
        <w:rPr>
          <w:rFonts w:ascii="Times New Roman" w:hAnsi="Times New Roman" w:cs="Times New Roman"/>
        </w:rPr>
      </w:pPr>
      <w:r w:rsidRPr="00D7106F">
        <w:rPr>
          <w:rFonts w:ascii="Times New Roman" w:hAnsi="Times New Roman" w:cs="Times New Roman"/>
        </w:rPr>
        <w:t>The Beneficiary shall keep copies of all supporting documents</w:t>
      </w:r>
      <w:r w:rsidR="0058600E" w:rsidRPr="004E74D3">
        <w:rPr>
          <w:rFonts w:ascii="Times New Roman" w:hAnsi="Times New Roman" w:cs="Times New Roman"/>
          <w:vertAlign w:val="superscript"/>
        </w:rPr>
        <w:footnoteReference w:id="1"/>
      </w:r>
      <w:r w:rsidRPr="00D7106F">
        <w:rPr>
          <w:rFonts w:ascii="Times New Roman" w:hAnsi="Times New Roman" w:cs="Times New Roman"/>
        </w:rPr>
        <w:t xml:space="preserve"> related to financial support to third parties for the period as specified in the General Conditions of the EC grant contract. </w:t>
      </w:r>
    </w:p>
    <w:p w:rsidR="005F432B" w:rsidRPr="00D7106F" w:rsidRDefault="005F432B" w:rsidP="005F432B">
      <w:pPr>
        <w:rPr>
          <w:rFonts w:ascii="Times New Roman" w:hAnsi="Times New Roman" w:cs="Times New Roman"/>
        </w:rPr>
      </w:pPr>
      <w:r w:rsidRPr="00D7106F">
        <w:rPr>
          <w:rFonts w:ascii="Times New Roman" w:hAnsi="Times New Roman" w:cs="Times New Roman"/>
        </w:rPr>
        <w:t xml:space="preserve">In addition, to the extent relevant, the Beneficiary(ies) shall ensure that the conditions applicable to them under Articles 3, 4.1-4.4, 6 and 16 of the General Conditions are also applicable to third parties awarded financial support. </w:t>
      </w:r>
    </w:p>
    <w:p w:rsidR="0018110A" w:rsidRPr="00D7106F" w:rsidRDefault="00B30A2B" w:rsidP="0018110A">
      <w:pPr>
        <w:rPr>
          <w:rFonts w:ascii="Times New Roman" w:hAnsi="Times New Roman" w:cs="Times New Roman"/>
        </w:rPr>
      </w:pPr>
      <w:r w:rsidRPr="00D7106F">
        <w:rPr>
          <w:rFonts w:ascii="Times New Roman" w:hAnsi="Times New Roman" w:cs="Times New Roman"/>
        </w:rPr>
        <w:t>Furthermore, the beneficiary must verify that the third parties are not in any of the exclusion criteria as described in point 2.3.3 exclusion criteria of the Practical Guide (PRAG)</w:t>
      </w:r>
      <w:r w:rsidR="00B81552" w:rsidRPr="00D7106F">
        <w:rPr>
          <w:rFonts w:ascii="Times New Roman" w:hAnsi="Times New Roman" w:cs="Times New Roman"/>
        </w:rPr>
        <w:footnoteReference w:id="2"/>
      </w:r>
      <w:r w:rsidRPr="00D7106F">
        <w:rPr>
          <w:rFonts w:ascii="Times New Roman" w:hAnsi="Times New Roman" w:cs="Times New Roman"/>
        </w:rPr>
        <w:t>. To that extent, the beneficiary shall ensure that all the third parties complete and sign the below "Declaration by the third party" before the signature of the Financial Support to Third Party contracts.</w:t>
      </w:r>
    </w:p>
    <w:p w:rsidR="009B0834" w:rsidRDefault="009B0834" w:rsidP="00F95847">
      <w:pPr>
        <w:rPr>
          <w:rFonts w:ascii="Times New Roman" w:hAnsi="Times New Roman" w:cs="Times New Roman"/>
          <w:b/>
          <w:bCs/>
        </w:rPr>
      </w:pPr>
    </w:p>
    <w:p w:rsidR="00F95847" w:rsidRPr="007A45B8" w:rsidRDefault="00F95847" w:rsidP="00F95847">
      <w:pPr>
        <w:rPr>
          <w:rFonts w:ascii="Times New Roman" w:hAnsi="Times New Roman" w:cs="Times New Roman"/>
          <w:b/>
          <w:bCs/>
        </w:rPr>
      </w:pPr>
      <w:r w:rsidRPr="007A45B8">
        <w:rPr>
          <w:rFonts w:ascii="Times New Roman" w:hAnsi="Times New Roman" w:cs="Times New Roman"/>
          <w:b/>
          <w:bCs/>
        </w:rPr>
        <w:t>Declaration by the third party</w:t>
      </w:r>
    </w:p>
    <w:p w:rsidR="00F95847" w:rsidRPr="007A45B8" w:rsidRDefault="00F95847" w:rsidP="00F52B78">
      <w:pPr>
        <w:spacing w:after="120"/>
        <w:rPr>
          <w:rFonts w:ascii="Times New Roman" w:hAnsi="Times New Roman" w:cs="Times New Roman"/>
        </w:rPr>
      </w:pPr>
      <w:r w:rsidRPr="007A45B8">
        <w:rPr>
          <w:rFonts w:ascii="Times New Roman" w:hAnsi="Times New Roman" w:cs="Times New Roman"/>
        </w:rPr>
        <w:t>In order to provide the Beneficiary with a reasonable assurance that the third party is able to carry out the agreed upon actions, the authorised signatory of the third parties declares that they will be excluded from participation if:</w:t>
      </w:r>
    </w:p>
    <w:p w:rsidR="00F95847" w:rsidRPr="007A45B8" w:rsidRDefault="00F95847" w:rsidP="00F52B78">
      <w:pPr>
        <w:spacing w:after="120"/>
        <w:rPr>
          <w:rFonts w:ascii="Times New Roman" w:hAnsi="Times New Roman" w:cs="Times New Roman"/>
        </w:rPr>
      </w:pPr>
      <w:r w:rsidRPr="007A45B8">
        <w:rPr>
          <w:rFonts w:ascii="Times New Roman" w:hAnsi="Times New Roman" w:cs="Times New Roman"/>
        </w:rPr>
        <w:t>(1)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rsidR="00F95847" w:rsidRPr="007A45B8" w:rsidRDefault="00F95847" w:rsidP="00F52B78">
      <w:pPr>
        <w:spacing w:after="120"/>
        <w:rPr>
          <w:rFonts w:ascii="Times New Roman" w:hAnsi="Times New Roman" w:cs="Times New Roman"/>
        </w:rPr>
      </w:pPr>
      <w:r w:rsidRPr="007A45B8">
        <w:rPr>
          <w:rFonts w:ascii="Times New Roman" w:hAnsi="Times New Roman" w:cs="Times New Roman"/>
        </w:rPr>
        <w:t xml:space="preserve">(2)  they have been convicted of an offence concerning their professional conduct by a judgment which has the force of </w:t>
      </w:r>
      <w:r w:rsidRPr="00F52B78">
        <w:rPr>
          <w:rFonts w:ascii="Times New Roman" w:hAnsi="Times New Roman" w:cs="Times New Roman"/>
        </w:rPr>
        <w:t>res judicata</w:t>
      </w:r>
      <w:r w:rsidRPr="007A45B8">
        <w:rPr>
          <w:rFonts w:ascii="Times New Roman" w:hAnsi="Times New Roman" w:cs="Times New Roman"/>
        </w:rPr>
        <w:t>;</w:t>
      </w:r>
    </w:p>
    <w:p w:rsidR="00F95847" w:rsidRPr="007A45B8" w:rsidRDefault="00F95847" w:rsidP="00F52B78">
      <w:pPr>
        <w:spacing w:after="120"/>
        <w:rPr>
          <w:rFonts w:ascii="Times New Roman" w:hAnsi="Times New Roman" w:cs="Times New Roman"/>
        </w:rPr>
      </w:pPr>
      <w:r w:rsidRPr="007A45B8">
        <w:rPr>
          <w:rFonts w:ascii="Times New Roman" w:hAnsi="Times New Roman" w:cs="Times New Roman"/>
        </w:rPr>
        <w:t>(3) they have been guilty of grave professional misconduct proven by any means which the Beneficiary can justify;</w:t>
      </w:r>
    </w:p>
    <w:p w:rsidR="00F95847" w:rsidRPr="007A45B8" w:rsidRDefault="00F95847" w:rsidP="00F52B78">
      <w:pPr>
        <w:spacing w:after="120"/>
        <w:rPr>
          <w:rFonts w:ascii="Times New Roman" w:hAnsi="Times New Roman" w:cs="Times New Roman"/>
        </w:rPr>
      </w:pPr>
      <w:r w:rsidRPr="007A45B8">
        <w:rPr>
          <w:rFonts w:ascii="Times New Roman" w:hAnsi="Times New Roman" w:cs="Times New Roman"/>
        </w:rPr>
        <w:t>(4)  they have not fulfilled obligations relating to the payment of social security contributions or the payment of taxes in accordance with the legal provisions of the country in which they are established or with those of the country of the Beneficiary or those of the country where the contract is to be performed;</w:t>
      </w:r>
    </w:p>
    <w:p w:rsidR="00F95847" w:rsidRPr="007A45B8" w:rsidRDefault="00F95847" w:rsidP="00F52B78">
      <w:pPr>
        <w:spacing w:after="120"/>
        <w:rPr>
          <w:rFonts w:ascii="Times New Roman" w:hAnsi="Times New Roman" w:cs="Times New Roman"/>
        </w:rPr>
      </w:pPr>
      <w:r w:rsidRPr="007A45B8">
        <w:rPr>
          <w:rFonts w:ascii="Times New Roman" w:hAnsi="Times New Roman" w:cs="Times New Roman"/>
        </w:rPr>
        <w:lastRenderedPageBreak/>
        <w:t xml:space="preserve">(5)  they have been the subject of a judgment which has the force of </w:t>
      </w:r>
      <w:r w:rsidRPr="00F52B78">
        <w:rPr>
          <w:rFonts w:ascii="Times New Roman" w:hAnsi="Times New Roman" w:cs="Times New Roman"/>
        </w:rPr>
        <w:t xml:space="preserve">res judicata </w:t>
      </w:r>
      <w:r w:rsidRPr="007A45B8">
        <w:rPr>
          <w:rFonts w:ascii="Times New Roman" w:hAnsi="Times New Roman" w:cs="Times New Roman"/>
        </w:rPr>
        <w:t>for fraud, corruption, involvement in a criminal organisation or any other illegal activity detrimental to the Communities' financial interests;</w:t>
      </w:r>
    </w:p>
    <w:p w:rsidR="00F95847" w:rsidRPr="007A45B8" w:rsidRDefault="00F95847" w:rsidP="00F52B78">
      <w:pPr>
        <w:spacing w:after="120"/>
        <w:rPr>
          <w:rFonts w:ascii="Times New Roman" w:hAnsi="Times New Roman" w:cs="Times New Roman"/>
        </w:rPr>
      </w:pPr>
      <w:r w:rsidRPr="007A45B8">
        <w:rPr>
          <w:rFonts w:ascii="Times New Roman" w:hAnsi="Times New Roman" w:cs="Times New Roman"/>
        </w:rPr>
        <w:t>(6)  they are currently subject to an administrative penalty referred to in section 2.3.5 of the Practical Guide to contract procedures for EC external actions.</w:t>
      </w:r>
    </w:p>
    <w:p w:rsidR="00F95847" w:rsidRPr="007A45B8" w:rsidRDefault="00F95847" w:rsidP="00F52B78">
      <w:pPr>
        <w:spacing w:after="120"/>
        <w:rPr>
          <w:rFonts w:ascii="Times New Roman" w:hAnsi="Times New Roman" w:cs="Times New Roman"/>
        </w:rPr>
      </w:pPr>
    </w:p>
    <w:p w:rsidR="00F95847" w:rsidRPr="007A45B8" w:rsidRDefault="00F95847" w:rsidP="00F52B78">
      <w:pPr>
        <w:spacing w:after="120"/>
        <w:rPr>
          <w:rFonts w:ascii="Times New Roman" w:hAnsi="Times New Roman" w:cs="Times New Roman"/>
        </w:rPr>
      </w:pPr>
      <w:r w:rsidRPr="007A45B8">
        <w:rPr>
          <w:rFonts w:ascii="Times New Roman" w:hAnsi="Times New Roman" w:cs="Times New Roman"/>
        </w:rPr>
        <w:t>The authorised signatory of the third party must certify that he is not in one of the situations listed above and signed on behalf of the third party.</w:t>
      </w:r>
    </w:p>
    <w:tbl>
      <w:tblPr>
        <w:tblW w:w="0" w:type="auto"/>
        <w:tblInd w:w="8" w:type="dxa"/>
        <w:tblLayout w:type="fixed"/>
        <w:tblCellMar>
          <w:left w:w="0" w:type="dxa"/>
          <w:right w:w="0" w:type="dxa"/>
        </w:tblCellMar>
        <w:tblLook w:val="04A0" w:firstRow="1" w:lastRow="0" w:firstColumn="1" w:lastColumn="0" w:noHBand="0" w:noVBand="1"/>
      </w:tblPr>
      <w:tblGrid>
        <w:gridCol w:w="3009"/>
        <w:gridCol w:w="6017"/>
      </w:tblGrid>
      <w:tr w:rsidR="00F95847" w:rsidRPr="007A45B8" w:rsidTr="00F95847">
        <w:trPr>
          <w:cantSplit/>
          <w:trHeight w:val="128"/>
        </w:trPr>
        <w:tc>
          <w:tcPr>
            <w:tcW w:w="3009" w:type="dxa"/>
            <w:tcBorders>
              <w:top w:val="single" w:sz="6" w:space="0" w:color="000000"/>
              <w:left w:val="single" w:sz="6" w:space="0" w:color="000000"/>
              <w:bottom w:val="single" w:sz="6" w:space="0" w:color="000000"/>
              <w:right w:val="single" w:sz="6" w:space="0" w:color="000000"/>
            </w:tcBorders>
            <w:shd w:val="clear" w:color="auto" w:fill="E6E6E6"/>
            <w:hideMark/>
          </w:tcPr>
          <w:p w:rsidR="00F95847" w:rsidRPr="007A45B8" w:rsidRDefault="00F95847" w:rsidP="00F95847">
            <w:pPr>
              <w:rPr>
                <w:rFonts w:ascii="Times New Roman" w:hAnsi="Times New Roman" w:cs="Times New Roman"/>
                <w:b/>
                <w:bCs/>
              </w:rPr>
            </w:pPr>
            <w:r w:rsidRPr="007A45B8">
              <w:rPr>
                <w:rFonts w:ascii="Times New Roman" w:hAnsi="Times New Roman" w:cs="Times New Roman"/>
                <w:b/>
                <w:bCs/>
              </w:rPr>
              <w:t xml:space="preserve">Name of the Organisation </w:t>
            </w:r>
          </w:p>
        </w:tc>
        <w:tc>
          <w:tcPr>
            <w:tcW w:w="6017" w:type="dxa"/>
            <w:tcBorders>
              <w:top w:val="single" w:sz="6" w:space="0" w:color="000000"/>
              <w:left w:val="single" w:sz="6" w:space="0" w:color="000000"/>
              <w:bottom w:val="single" w:sz="6" w:space="0" w:color="000000"/>
              <w:right w:val="single" w:sz="6" w:space="0" w:color="000000"/>
            </w:tcBorders>
          </w:tcPr>
          <w:p w:rsidR="00F95847" w:rsidRPr="007A45B8" w:rsidRDefault="00F95847" w:rsidP="00F95847">
            <w:pPr>
              <w:rPr>
                <w:rFonts w:ascii="Times New Roman" w:hAnsi="Times New Roman" w:cs="Times New Roman"/>
                <w:b/>
                <w:bCs/>
              </w:rPr>
            </w:pPr>
          </w:p>
        </w:tc>
      </w:tr>
      <w:tr w:rsidR="00F95847" w:rsidRPr="007A45B8" w:rsidTr="00F95847">
        <w:trPr>
          <w:cantSplit/>
          <w:trHeight w:val="479"/>
        </w:trPr>
        <w:tc>
          <w:tcPr>
            <w:tcW w:w="3009" w:type="dxa"/>
            <w:tcBorders>
              <w:top w:val="single" w:sz="6" w:space="0" w:color="000000"/>
              <w:left w:val="single" w:sz="6" w:space="0" w:color="000000"/>
              <w:bottom w:val="single" w:sz="6" w:space="0" w:color="000000"/>
              <w:right w:val="single" w:sz="6" w:space="0" w:color="000000"/>
            </w:tcBorders>
            <w:shd w:val="clear" w:color="auto" w:fill="E6E6E6"/>
            <w:hideMark/>
          </w:tcPr>
          <w:p w:rsidR="00F95847" w:rsidRPr="007A45B8" w:rsidRDefault="00F95847" w:rsidP="00F95847">
            <w:pPr>
              <w:rPr>
                <w:rFonts w:ascii="Times New Roman" w:hAnsi="Times New Roman" w:cs="Times New Roman"/>
                <w:b/>
                <w:bCs/>
              </w:rPr>
            </w:pPr>
            <w:r w:rsidRPr="007A45B8">
              <w:rPr>
                <w:rFonts w:ascii="Times New Roman" w:hAnsi="Times New Roman" w:cs="Times New Roman"/>
                <w:b/>
                <w:bCs/>
              </w:rPr>
              <w:t>Address</w:t>
            </w:r>
          </w:p>
        </w:tc>
        <w:tc>
          <w:tcPr>
            <w:tcW w:w="6017" w:type="dxa"/>
            <w:tcBorders>
              <w:top w:val="single" w:sz="6" w:space="0" w:color="000000"/>
              <w:left w:val="single" w:sz="6" w:space="0" w:color="000000"/>
              <w:bottom w:val="single" w:sz="6" w:space="0" w:color="000000"/>
              <w:right w:val="single" w:sz="6" w:space="0" w:color="000000"/>
            </w:tcBorders>
          </w:tcPr>
          <w:p w:rsidR="00F95847" w:rsidRPr="007A45B8" w:rsidRDefault="00F95847" w:rsidP="00F95847">
            <w:pPr>
              <w:rPr>
                <w:rFonts w:ascii="Times New Roman" w:hAnsi="Times New Roman" w:cs="Times New Roman"/>
                <w:b/>
                <w:bCs/>
              </w:rPr>
            </w:pPr>
          </w:p>
        </w:tc>
      </w:tr>
      <w:tr w:rsidR="00F95847" w:rsidRPr="007A45B8" w:rsidTr="00F95847">
        <w:trPr>
          <w:cantSplit/>
          <w:trHeight w:val="212"/>
        </w:trPr>
        <w:tc>
          <w:tcPr>
            <w:tcW w:w="3009" w:type="dxa"/>
            <w:tcBorders>
              <w:top w:val="single" w:sz="6" w:space="0" w:color="000000"/>
              <w:left w:val="single" w:sz="6" w:space="0" w:color="000000"/>
              <w:bottom w:val="single" w:sz="6" w:space="0" w:color="000000"/>
              <w:right w:val="single" w:sz="6" w:space="0" w:color="000000"/>
            </w:tcBorders>
            <w:shd w:val="clear" w:color="auto" w:fill="E6E6E6"/>
            <w:hideMark/>
          </w:tcPr>
          <w:p w:rsidR="00F95847" w:rsidRPr="007A45B8" w:rsidRDefault="00F95847" w:rsidP="00F95847">
            <w:pPr>
              <w:rPr>
                <w:rFonts w:ascii="Times New Roman" w:hAnsi="Times New Roman" w:cs="Times New Roman"/>
                <w:b/>
                <w:bCs/>
              </w:rPr>
            </w:pPr>
            <w:r w:rsidRPr="007A45B8">
              <w:rPr>
                <w:rFonts w:ascii="Times New Roman" w:hAnsi="Times New Roman" w:cs="Times New Roman"/>
                <w:b/>
                <w:bCs/>
              </w:rPr>
              <w:t>Contact details</w:t>
            </w:r>
          </w:p>
        </w:tc>
        <w:tc>
          <w:tcPr>
            <w:tcW w:w="6017" w:type="dxa"/>
            <w:tcBorders>
              <w:top w:val="single" w:sz="6" w:space="0" w:color="000000"/>
              <w:left w:val="single" w:sz="6" w:space="0" w:color="000000"/>
              <w:bottom w:val="single" w:sz="6" w:space="0" w:color="000000"/>
              <w:right w:val="single" w:sz="6" w:space="0" w:color="000000"/>
            </w:tcBorders>
          </w:tcPr>
          <w:p w:rsidR="00F95847" w:rsidRPr="007A45B8" w:rsidRDefault="00F95847" w:rsidP="00F95847">
            <w:pPr>
              <w:rPr>
                <w:rFonts w:ascii="Times New Roman" w:hAnsi="Times New Roman" w:cs="Times New Roman"/>
                <w:b/>
                <w:bCs/>
              </w:rPr>
            </w:pPr>
          </w:p>
        </w:tc>
      </w:tr>
      <w:tr w:rsidR="00F95847" w:rsidRPr="007A45B8" w:rsidTr="00F95847">
        <w:trPr>
          <w:cantSplit/>
          <w:trHeight w:val="212"/>
        </w:trPr>
        <w:tc>
          <w:tcPr>
            <w:tcW w:w="3009" w:type="dxa"/>
            <w:tcBorders>
              <w:top w:val="single" w:sz="6" w:space="0" w:color="000000"/>
              <w:left w:val="single" w:sz="6" w:space="0" w:color="000000"/>
              <w:bottom w:val="single" w:sz="6" w:space="0" w:color="000000"/>
              <w:right w:val="single" w:sz="6" w:space="0" w:color="000000"/>
            </w:tcBorders>
            <w:shd w:val="clear" w:color="auto" w:fill="E6E6E6"/>
            <w:hideMark/>
          </w:tcPr>
          <w:p w:rsidR="00F95847" w:rsidRPr="007A45B8" w:rsidRDefault="00F95847" w:rsidP="00F95847">
            <w:pPr>
              <w:rPr>
                <w:rFonts w:ascii="Times New Roman" w:hAnsi="Times New Roman" w:cs="Times New Roman"/>
                <w:b/>
                <w:bCs/>
              </w:rPr>
            </w:pPr>
            <w:r w:rsidRPr="007A45B8">
              <w:rPr>
                <w:rFonts w:ascii="Times New Roman" w:hAnsi="Times New Roman" w:cs="Times New Roman"/>
                <w:b/>
                <w:bCs/>
              </w:rPr>
              <w:t>Name of the Responsible Person</w:t>
            </w:r>
          </w:p>
        </w:tc>
        <w:tc>
          <w:tcPr>
            <w:tcW w:w="6017" w:type="dxa"/>
            <w:tcBorders>
              <w:top w:val="single" w:sz="6" w:space="0" w:color="000000"/>
              <w:left w:val="single" w:sz="6" w:space="0" w:color="000000"/>
              <w:bottom w:val="single" w:sz="6" w:space="0" w:color="000000"/>
              <w:right w:val="single" w:sz="6" w:space="0" w:color="000000"/>
            </w:tcBorders>
          </w:tcPr>
          <w:p w:rsidR="00F95847" w:rsidRPr="007A45B8" w:rsidRDefault="00F95847" w:rsidP="00F95847">
            <w:pPr>
              <w:rPr>
                <w:rFonts w:ascii="Times New Roman" w:hAnsi="Times New Roman" w:cs="Times New Roman"/>
                <w:b/>
                <w:bCs/>
              </w:rPr>
            </w:pPr>
          </w:p>
        </w:tc>
      </w:tr>
      <w:tr w:rsidR="00F95847" w:rsidRPr="007A45B8" w:rsidTr="00F95847">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hideMark/>
          </w:tcPr>
          <w:p w:rsidR="00F95847" w:rsidRPr="007A45B8" w:rsidRDefault="00F95847" w:rsidP="00F95847">
            <w:pPr>
              <w:rPr>
                <w:rFonts w:ascii="Times New Roman" w:hAnsi="Times New Roman" w:cs="Times New Roman"/>
                <w:b/>
                <w:bCs/>
              </w:rPr>
            </w:pPr>
            <w:r w:rsidRPr="007A45B8">
              <w:rPr>
                <w:rFonts w:ascii="Times New Roman" w:hAnsi="Times New Roman" w:cs="Times New Roman"/>
                <w:b/>
                <w:bCs/>
              </w:rPr>
              <w:t>Position</w:t>
            </w:r>
          </w:p>
        </w:tc>
        <w:tc>
          <w:tcPr>
            <w:tcW w:w="6017" w:type="dxa"/>
            <w:tcBorders>
              <w:top w:val="single" w:sz="6" w:space="0" w:color="000000"/>
              <w:left w:val="single" w:sz="6" w:space="0" w:color="000000"/>
              <w:bottom w:val="single" w:sz="6" w:space="0" w:color="000000"/>
              <w:right w:val="single" w:sz="6" w:space="0" w:color="000000"/>
            </w:tcBorders>
          </w:tcPr>
          <w:p w:rsidR="00F95847" w:rsidRPr="007A45B8" w:rsidRDefault="00F95847" w:rsidP="00F95847">
            <w:pPr>
              <w:rPr>
                <w:rFonts w:ascii="Times New Roman" w:hAnsi="Times New Roman" w:cs="Times New Roman"/>
                <w:b/>
                <w:bCs/>
              </w:rPr>
            </w:pPr>
          </w:p>
        </w:tc>
      </w:tr>
      <w:tr w:rsidR="00F95847" w:rsidRPr="007A45B8" w:rsidTr="00F95847">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hideMark/>
          </w:tcPr>
          <w:p w:rsidR="00F95847" w:rsidRPr="007A45B8" w:rsidRDefault="00F95847" w:rsidP="00F95847">
            <w:pPr>
              <w:rPr>
                <w:rFonts w:ascii="Times New Roman" w:hAnsi="Times New Roman" w:cs="Times New Roman"/>
                <w:b/>
                <w:bCs/>
              </w:rPr>
            </w:pPr>
            <w:r w:rsidRPr="007A45B8">
              <w:rPr>
                <w:rFonts w:ascii="Times New Roman" w:hAnsi="Times New Roman" w:cs="Times New Roman"/>
                <w:b/>
                <w:bCs/>
              </w:rPr>
              <w:t>Signature</w:t>
            </w:r>
          </w:p>
        </w:tc>
        <w:tc>
          <w:tcPr>
            <w:tcW w:w="6017" w:type="dxa"/>
            <w:tcBorders>
              <w:top w:val="single" w:sz="6" w:space="0" w:color="000000"/>
              <w:left w:val="single" w:sz="6" w:space="0" w:color="000000"/>
              <w:bottom w:val="single" w:sz="6" w:space="0" w:color="000000"/>
              <w:right w:val="single" w:sz="6" w:space="0" w:color="000000"/>
            </w:tcBorders>
          </w:tcPr>
          <w:p w:rsidR="00F95847" w:rsidRPr="007A45B8" w:rsidRDefault="00F95847" w:rsidP="00F95847">
            <w:pPr>
              <w:rPr>
                <w:rFonts w:ascii="Times New Roman" w:hAnsi="Times New Roman" w:cs="Times New Roman"/>
                <w:b/>
                <w:bCs/>
              </w:rPr>
            </w:pPr>
          </w:p>
        </w:tc>
      </w:tr>
      <w:tr w:rsidR="00F95847" w:rsidRPr="00F95847" w:rsidTr="00F95847">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hideMark/>
          </w:tcPr>
          <w:p w:rsidR="00F95847" w:rsidRPr="00F95847" w:rsidRDefault="00F95847" w:rsidP="00F95847">
            <w:pPr>
              <w:rPr>
                <w:rFonts w:ascii="Times New Roman" w:hAnsi="Times New Roman" w:cs="Times New Roman"/>
                <w:b/>
                <w:bCs/>
              </w:rPr>
            </w:pPr>
            <w:r w:rsidRPr="007A45B8">
              <w:rPr>
                <w:rFonts w:ascii="Times New Roman" w:hAnsi="Times New Roman" w:cs="Times New Roman"/>
                <w:b/>
                <w:bCs/>
              </w:rPr>
              <w:t>Date</w:t>
            </w:r>
          </w:p>
        </w:tc>
        <w:tc>
          <w:tcPr>
            <w:tcW w:w="6017" w:type="dxa"/>
            <w:tcBorders>
              <w:top w:val="single" w:sz="6" w:space="0" w:color="000000"/>
              <w:left w:val="single" w:sz="6" w:space="0" w:color="000000"/>
              <w:bottom w:val="single" w:sz="6" w:space="0" w:color="000000"/>
              <w:right w:val="single" w:sz="6" w:space="0" w:color="000000"/>
            </w:tcBorders>
          </w:tcPr>
          <w:p w:rsidR="00F95847" w:rsidRPr="00F95847" w:rsidRDefault="00F95847" w:rsidP="00F95847">
            <w:pPr>
              <w:rPr>
                <w:rFonts w:ascii="Times New Roman" w:hAnsi="Times New Roman" w:cs="Times New Roman"/>
                <w:b/>
                <w:bCs/>
              </w:rPr>
            </w:pPr>
          </w:p>
        </w:tc>
      </w:tr>
    </w:tbl>
    <w:p w:rsidR="00F95847" w:rsidRPr="00F95847" w:rsidRDefault="00F95847" w:rsidP="00F95847">
      <w:pPr>
        <w:rPr>
          <w:rFonts w:ascii="Times New Roman" w:hAnsi="Times New Roman" w:cs="Times New Roman"/>
          <w:b/>
          <w:bCs/>
        </w:rPr>
      </w:pPr>
    </w:p>
    <w:p w:rsidR="00F95847" w:rsidRPr="00F95847" w:rsidRDefault="00F95847" w:rsidP="00F95847">
      <w:pPr>
        <w:rPr>
          <w:rFonts w:ascii="Times New Roman" w:hAnsi="Times New Roman" w:cs="Times New Roman"/>
          <w:b/>
          <w:bCs/>
        </w:rPr>
      </w:pPr>
    </w:p>
    <w:p w:rsidR="0018110A" w:rsidRPr="00D7106F" w:rsidRDefault="0018110A" w:rsidP="0018110A">
      <w:pPr>
        <w:rPr>
          <w:rFonts w:ascii="Times New Roman" w:hAnsi="Times New Roman" w:cs="Times New Roman"/>
        </w:rPr>
      </w:pPr>
    </w:p>
    <w:sectPr w:rsidR="0018110A" w:rsidRPr="00D710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A8B" w:rsidRDefault="00A87A8B" w:rsidP="0058600E">
      <w:pPr>
        <w:spacing w:after="0" w:line="240" w:lineRule="auto"/>
      </w:pPr>
      <w:r>
        <w:separator/>
      </w:r>
    </w:p>
  </w:endnote>
  <w:endnote w:type="continuationSeparator" w:id="0">
    <w:p w:rsidR="00A87A8B" w:rsidRDefault="00A87A8B" w:rsidP="0058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A8B" w:rsidRDefault="00A87A8B" w:rsidP="0058600E">
      <w:pPr>
        <w:spacing w:after="0" w:line="240" w:lineRule="auto"/>
      </w:pPr>
      <w:r>
        <w:separator/>
      </w:r>
    </w:p>
  </w:footnote>
  <w:footnote w:type="continuationSeparator" w:id="0">
    <w:p w:rsidR="00A87A8B" w:rsidRDefault="00A87A8B" w:rsidP="0058600E">
      <w:pPr>
        <w:spacing w:after="0" w:line="240" w:lineRule="auto"/>
      </w:pPr>
      <w:r>
        <w:continuationSeparator/>
      </w:r>
    </w:p>
  </w:footnote>
  <w:footnote w:id="1">
    <w:p w:rsidR="0058600E" w:rsidRPr="00822A02" w:rsidRDefault="0058600E">
      <w:pPr>
        <w:pStyle w:val="FootnoteText"/>
        <w:rPr>
          <w:rFonts w:ascii="Times New Roman" w:hAnsi="Times New Roman" w:cs="Times New Roman"/>
        </w:rPr>
      </w:pPr>
      <w:r>
        <w:rPr>
          <w:rStyle w:val="FootnoteReference"/>
        </w:rPr>
        <w:footnoteRef/>
      </w:r>
      <w:r>
        <w:t xml:space="preserve"> </w:t>
      </w:r>
      <w:r w:rsidRPr="00822A02">
        <w:rPr>
          <w:rFonts w:ascii="Times New Roman" w:hAnsi="Times New Roman" w:cs="Times New Roman"/>
        </w:rPr>
        <w:t xml:space="preserve">The beneficiary must ensure that recipients of the financial support allow the Contracting Authority, the Commission, OLAF and the Court of Auditors to exercise their powers of control on all documents and information.  </w:t>
      </w:r>
    </w:p>
  </w:footnote>
  <w:footnote w:id="2">
    <w:p w:rsidR="00B81552" w:rsidRPr="00B81552" w:rsidRDefault="00B81552">
      <w:pPr>
        <w:pStyle w:val="FootnoteText"/>
      </w:pPr>
      <w:r w:rsidRPr="00822A02">
        <w:rPr>
          <w:rStyle w:val="FootnoteReference"/>
          <w:rFonts w:ascii="Times New Roman" w:hAnsi="Times New Roman" w:cs="Times New Roman"/>
        </w:rPr>
        <w:footnoteRef/>
      </w:r>
      <w:r w:rsidRPr="00822A02">
        <w:rPr>
          <w:rFonts w:ascii="Times New Roman" w:hAnsi="Times New Roman" w:cs="Times New Roman"/>
          <w:sz w:val="16"/>
          <w:szCs w:val="16"/>
        </w:rPr>
        <w:t xml:space="preserve"> </w:t>
      </w:r>
      <w:hyperlink r:id="rId1" w:history="1">
        <w:r w:rsidRPr="00822A02">
          <w:rPr>
            <w:rStyle w:val="Hyperlink"/>
            <w:rFonts w:ascii="Times New Roman" w:hAnsi="Times New Roman" w:cs="Times New Roman"/>
            <w:sz w:val="16"/>
            <w:szCs w:val="16"/>
          </w:rPr>
          <w:t>http://ec.europa.eu/europeaid/prag/document.do?nodeNumber=1</w:t>
        </w:r>
      </w:hyperlink>
      <w:r>
        <w:rPr>
          <w:sz w:val="16"/>
          <w:szCs w:val="16"/>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39EA"/>
    <w:multiLevelType w:val="hybridMultilevel"/>
    <w:tmpl w:val="2B0E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83712"/>
    <w:multiLevelType w:val="hybridMultilevel"/>
    <w:tmpl w:val="8FD41F84"/>
    <w:lvl w:ilvl="0" w:tplc="53369A00">
      <w:start w:val="5"/>
      <w:numFmt w:val="lowerRoman"/>
      <w:lvlText w:val="(%1)"/>
      <w:lvlJc w:val="left"/>
      <w:pPr>
        <w:ind w:left="1080" w:hanging="72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242232A"/>
    <w:multiLevelType w:val="hybridMultilevel"/>
    <w:tmpl w:val="83E8B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D7418B"/>
    <w:multiLevelType w:val="hybridMultilevel"/>
    <w:tmpl w:val="8012A84A"/>
    <w:lvl w:ilvl="0" w:tplc="0809000F">
      <w:start w:val="1"/>
      <w:numFmt w:val="decimal"/>
      <w:lvlText w:val="%1."/>
      <w:lvlJc w:val="left"/>
      <w:pPr>
        <w:ind w:left="1493" w:hanging="360"/>
      </w:pPr>
    </w:lvl>
    <w:lvl w:ilvl="1" w:tplc="08090019">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4">
    <w:nsid w:val="347B02E8"/>
    <w:multiLevelType w:val="hybridMultilevel"/>
    <w:tmpl w:val="792AD6CE"/>
    <w:lvl w:ilvl="0" w:tplc="F18419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2C3376"/>
    <w:multiLevelType w:val="hybridMultilevel"/>
    <w:tmpl w:val="FDC6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75080E"/>
    <w:multiLevelType w:val="hybridMultilevel"/>
    <w:tmpl w:val="4F2837A6"/>
    <w:lvl w:ilvl="0" w:tplc="F18419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9B2656"/>
    <w:multiLevelType w:val="hybridMultilevel"/>
    <w:tmpl w:val="9EA235BC"/>
    <w:lvl w:ilvl="0" w:tplc="F18419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FC259D"/>
    <w:multiLevelType w:val="hybridMultilevel"/>
    <w:tmpl w:val="5962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1D0E81"/>
    <w:multiLevelType w:val="hybridMultilevel"/>
    <w:tmpl w:val="17D0F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9D7BFD"/>
    <w:multiLevelType w:val="hybridMultilevel"/>
    <w:tmpl w:val="F176BD46"/>
    <w:lvl w:ilvl="0" w:tplc="F18419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C2017D"/>
    <w:multiLevelType w:val="hybridMultilevel"/>
    <w:tmpl w:val="1C1C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0"/>
  </w:num>
  <w:num w:numId="5">
    <w:abstractNumId w:val="6"/>
  </w:num>
  <w:num w:numId="6">
    <w:abstractNumId w:val="2"/>
  </w:num>
  <w:num w:numId="7">
    <w:abstractNumId w:val="9"/>
  </w:num>
  <w:num w:numId="8">
    <w:abstractNumId w:val="4"/>
  </w:num>
  <w:num w:numId="9">
    <w:abstractNumId w:val="1"/>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A1"/>
    <w:rsid w:val="00006408"/>
    <w:rsid w:val="00010982"/>
    <w:rsid w:val="0004299B"/>
    <w:rsid w:val="001077C1"/>
    <w:rsid w:val="0018110A"/>
    <w:rsid w:val="001B73B4"/>
    <w:rsid w:val="00241EC9"/>
    <w:rsid w:val="00281E09"/>
    <w:rsid w:val="0031653F"/>
    <w:rsid w:val="00451BC4"/>
    <w:rsid w:val="00477CED"/>
    <w:rsid w:val="004E74D3"/>
    <w:rsid w:val="0058600E"/>
    <w:rsid w:val="005868A1"/>
    <w:rsid w:val="005A54BE"/>
    <w:rsid w:val="005C5FAD"/>
    <w:rsid w:val="005C647F"/>
    <w:rsid w:val="005D35F0"/>
    <w:rsid w:val="005F432B"/>
    <w:rsid w:val="006951F4"/>
    <w:rsid w:val="006B3401"/>
    <w:rsid w:val="006E6E97"/>
    <w:rsid w:val="006F5FB5"/>
    <w:rsid w:val="00717C0E"/>
    <w:rsid w:val="007309AF"/>
    <w:rsid w:val="00746E00"/>
    <w:rsid w:val="007553C3"/>
    <w:rsid w:val="00757E30"/>
    <w:rsid w:val="007A45B8"/>
    <w:rsid w:val="007E6091"/>
    <w:rsid w:val="00822A02"/>
    <w:rsid w:val="00850976"/>
    <w:rsid w:val="008F5D2C"/>
    <w:rsid w:val="009173E1"/>
    <w:rsid w:val="009B0834"/>
    <w:rsid w:val="009D0E45"/>
    <w:rsid w:val="00A87A8B"/>
    <w:rsid w:val="00B30A2B"/>
    <w:rsid w:val="00B81552"/>
    <w:rsid w:val="00B829DF"/>
    <w:rsid w:val="00BE3730"/>
    <w:rsid w:val="00BF4C02"/>
    <w:rsid w:val="00C043FB"/>
    <w:rsid w:val="00C71CB3"/>
    <w:rsid w:val="00D103B2"/>
    <w:rsid w:val="00D7106F"/>
    <w:rsid w:val="00E31949"/>
    <w:rsid w:val="00E84F6F"/>
    <w:rsid w:val="00E8576F"/>
    <w:rsid w:val="00F52B78"/>
    <w:rsid w:val="00F958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8A1"/>
    <w:pPr>
      <w:ind w:left="720"/>
      <w:contextualSpacing/>
    </w:pPr>
  </w:style>
  <w:style w:type="paragraph" w:styleId="FootnoteText">
    <w:name w:val="footnote text"/>
    <w:basedOn w:val="Normal"/>
    <w:link w:val="FootnoteTextChar"/>
    <w:uiPriority w:val="99"/>
    <w:unhideWhenUsed/>
    <w:qFormat/>
    <w:rsid w:val="0058600E"/>
    <w:pPr>
      <w:spacing w:after="0" w:line="240" w:lineRule="auto"/>
    </w:pPr>
    <w:rPr>
      <w:sz w:val="20"/>
      <w:szCs w:val="20"/>
    </w:rPr>
  </w:style>
  <w:style w:type="character" w:customStyle="1" w:styleId="FootnoteTextChar">
    <w:name w:val="Footnote Text Char"/>
    <w:basedOn w:val="DefaultParagraphFont"/>
    <w:link w:val="FootnoteText"/>
    <w:uiPriority w:val="99"/>
    <w:rsid w:val="0058600E"/>
    <w:rPr>
      <w:sz w:val="20"/>
      <w:szCs w:val="20"/>
    </w:rPr>
  </w:style>
  <w:style w:type="character" w:styleId="FootnoteReference">
    <w:name w:val="footnote reference"/>
    <w:basedOn w:val="DefaultParagraphFont"/>
    <w:link w:val="Char2"/>
    <w:uiPriority w:val="99"/>
    <w:unhideWhenUsed/>
    <w:qFormat/>
    <w:rsid w:val="0058600E"/>
    <w:rPr>
      <w:vertAlign w:val="superscript"/>
    </w:rPr>
  </w:style>
  <w:style w:type="character" w:styleId="Hyperlink">
    <w:name w:val="Hyperlink"/>
    <w:basedOn w:val="DefaultParagraphFont"/>
    <w:uiPriority w:val="99"/>
    <w:unhideWhenUsed/>
    <w:rsid w:val="00B81552"/>
    <w:rPr>
      <w:color w:val="0000FF" w:themeColor="hyperlink"/>
      <w:u w:val="single"/>
    </w:rPr>
  </w:style>
  <w:style w:type="character" w:styleId="CommentReference">
    <w:name w:val="annotation reference"/>
    <w:basedOn w:val="DefaultParagraphFont"/>
    <w:uiPriority w:val="99"/>
    <w:unhideWhenUsed/>
    <w:rsid w:val="00D7106F"/>
    <w:rPr>
      <w:sz w:val="16"/>
      <w:szCs w:val="16"/>
    </w:rPr>
  </w:style>
  <w:style w:type="paragraph" w:styleId="CommentText">
    <w:name w:val="annotation text"/>
    <w:basedOn w:val="Normal"/>
    <w:link w:val="CommentTextChar"/>
    <w:uiPriority w:val="99"/>
    <w:unhideWhenUsed/>
    <w:rsid w:val="00D7106F"/>
    <w:pPr>
      <w:spacing w:line="240" w:lineRule="auto"/>
    </w:pPr>
    <w:rPr>
      <w:sz w:val="20"/>
      <w:szCs w:val="20"/>
    </w:rPr>
  </w:style>
  <w:style w:type="character" w:customStyle="1" w:styleId="CommentTextChar">
    <w:name w:val="Comment Text Char"/>
    <w:basedOn w:val="DefaultParagraphFont"/>
    <w:link w:val="CommentText"/>
    <w:uiPriority w:val="99"/>
    <w:rsid w:val="00D7106F"/>
    <w:rPr>
      <w:sz w:val="20"/>
      <w:szCs w:val="20"/>
    </w:rPr>
  </w:style>
  <w:style w:type="paragraph" w:styleId="CommentSubject">
    <w:name w:val="annotation subject"/>
    <w:basedOn w:val="CommentText"/>
    <w:next w:val="CommentText"/>
    <w:link w:val="CommentSubjectChar"/>
    <w:uiPriority w:val="99"/>
    <w:semiHidden/>
    <w:unhideWhenUsed/>
    <w:rsid w:val="00D7106F"/>
    <w:rPr>
      <w:b/>
      <w:bCs/>
    </w:rPr>
  </w:style>
  <w:style w:type="character" w:customStyle="1" w:styleId="CommentSubjectChar">
    <w:name w:val="Comment Subject Char"/>
    <w:basedOn w:val="CommentTextChar"/>
    <w:link w:val="CommentSubject"/>
    <w:uiPriority w:val="99"/>
    <w:semiHidden/>
    <w:rsid w:val="00D7106F"/>
    <w:rPr>
      <w:b/>
      <w:bCs/>
      <w:sz w:val="20"/>
      <w:szCs w:val="20"/>
    </w:rPr>
  </w:style>
  <w:style w:type="paragraph" w:styleId="BalloonText">
    <w:name w:val="Balloon Text"/>
    <w:basedOn w:val="Normal"/>
    <w:link w:val="BalloonTextChar"/>
    <w:uiPriority w:val="99"/>
    <w:semiHidden/>
    <w:unhideWhenUsed/>
    <w:rsid w:val="00D71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06F"/>
    <w:rPr>
      <w:rFonts w:ascii="Tahoma" w:hAnsi="Tahoma" w:cs="Tahoma"/>
      <w:sz w:val="16"/>
      <w:szCs w:val="16"/>
    </w:rPr>
  </w:style>
  <w:style w:type="paragraph" w:customStyle="1" w:styleId="Char2">
    <w:name w:val="Char2"/>
    <w:basedOn w:val="Normal"/>
    <w:link w:val="FootnoteReference"/>
    <w:uiPriority w:val="99"/>
    <w:rsid w:val="006F5FB5"/>
    <w:pPr>
      <w:spacing w:before="120"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8A1"/>
    <w:pPr>
      <w:ind w:left="720"/>
      <w:contextualSpacing/>
    </w:pPr>
  </w:style>
  <w:style w:type="paragraph" w:styleId="FootnoteText">
    <w:name w:val="footnote text"/>
    <w:basedOn w:val="Normal"/>
    <w:link w:val="FootnoteTextChar"/>
    <w:uiPriority w:val="99"/>
    <w:unhideWhenUsed/>
    <w:qFormat/>
    <w:rsid w:val="0058600E"/>
    <w:pPr>
      <w:spacing w:after="0" w:line="240" w:lineRule="auto"/>
    </w:pPr>
    <w:rPr>
      <w:sz w:val="20"/>
      <w:szCs w:val="20"/>
    </w:rPr>
  </w:style>
  <w:style w:type="character" w:customStyle="1" w:styleId="FootnoteTextChar">
    <w:name w:val="Footnote Text Char"/>
    <w:basedOn w:val="DefaultParagraphFont"/>
    <w:link w:val="FootnoteText"/>
    <w:uiPriority w:val="99"/>
    <w:rsid w:val="0058600E"/>
    <w:rPr>
      <w:sz w:val="20"/>
      <w:szCs w:val="20"/>
    </w:rPr>
  </w:style>
  <w:style w:type="character" w:styleId="FootnoteReference">
    <w:name w:val="footnote reference"/>
    <w:basedOn w:val="DefaultParagraphFont"/>
    <w:link w:val="Char2"/>
    <w:uiPriority w:val="99"/>
    <w:unhideWhenUsed/>
    <w:qFormat/>
    <w:rsid w:val="0058600E"/>
    <w:rPr>
      <w:vertAlign w:val="superscript"/>
    </w:rPr>
  </w:style>
  <w:style w:type="character" w:styleId="Hyperlink">
    <w:name w:val="Hyperlink"/>
    <w:basedOn w:val="DefaultParagraphFont"/>
    <w:uiPriority w:val="99"/>
    <w:unhideWhenUsed/>
    <w:rsid w:val="00B81552"/>
    <w:rPr>
      <w:color w:val="0000FF" w:themeColor="hyperlink"/>
      <w:u w:val="single"/>
    </w:rPr>
  </w:style>
  <w:style w:type="character" w:styleId="CommentReference">
    <w:name w:val="annotation reference"/>
    <w:basedOn w:val="DefaultParagraphFont"/>
    <w:uiPriority w:val="99"/>
    <w:unhideWhenUsed/>
    <w:rsid w:val="00D7106F"/>
    <w:rPr>
      <w:sz w:val="16"/>
      <w:szCs w:val="16"/>
    </w:rPr>
  </w:style>
  <w:style w:type="paragraph" w:styleId="CommentText">
    <w:name w:val="annotation text"/>
    <w:basedOn w:val="Normal"/>
    <w:link w:val="CommentTextChar"/>
    <w:uiPriority w:val="99"/>
    <w:unhideWhenUsed/>
    <w:rsid w:val="00D7106F"/>
    <w:pPr>
      <w:spacing w:line="240" w:lineRule="auto"/>
    </w:pPr>
    <w:rPr>
      <w:sz w:val="20"/>
      <w:szCs w:val="20"/>
    </w:rPr>
  </w:style>
  <w:style w:type="character" w:customStyle="1" w:styleId="CommentTextChar">
    <w:name w:val="Comment Text Char"/>
    <w:basedOn w:val="DefaultParagraphFont"/>
    <w:link w:val="CommentText"/>
    <w:uiPriority w:val="99"/>
    <w:rsid w:val="00D7106F"/>
    <w:rPr>
      <w:sz w:val="20"/>
      <w:szCs w:val="20"/>
    </w:rPr>
  </w:style>
  <w:style w:type="paragraph" w:styleId="CommentSubject">
    <w:name w:val="annotation subject"/>
    <w:basedOn w:val="CommentText"/>
    <w:next w:val="CommentText"/>
    <w:link w:val="CommentSubjectChar"/>
    <w:uiPriority w:val="99"/>
    <w:semiHidden/>
    <w:unhideWhenUsed/>
    <w:rsid w:val="00D7106F"/>
    <w:rPr>
      <w:b/>
      <w:bCs/>
    </w:rPr>
  </w:style>
  <w:style w:type="character" w:customStyle="1" w:styleId="CommentSubjectChar">
    <w:name w:val="Comment Subject Char"/>
    <w:basedOn w:val="CommentTextChar"/>
    <w:link w:val="CommentSubject"/>
    <w:uiPriority w:val="99"/>
    <w:semiHidden/>
    <w:rsid w:val="00D7106F"/>
    <w:rPr>
      <w:b/>
      <w:bCs/>
      <w:sz w:val="20"/>
      <w:szCs w:val="20"/>
    </w:rPr>
  </w:style>
  <w:style w:type="paragraph" w:styleId="BalloonText">
    <w:name w:val="Balloon Text"/>
    <w:basedOn w:val="Normal"/>
    <w:link w:val="BalloonTextChar"/>
    <w:uiPriority w:val="99"/>
    <w:semiHidden/>
    <w:unhideWhenUsed/>
    <w:rsid w:val="00D71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06F"/>
    <w:rPr>
      <w:rFonts w:ascii="Tahoma" w:hAnsi="Tahoma" w:cs="Tahoma"/>
      <w:sz w:val="16"/>
      <w:szCs w:val="16"/>
    </w:rPr>
  </w:style>
  <w:style w:type="paragraph" w:customStyle="1" w:styleId="Char2">
    <w:name w:val="Char2"/>
    <w:basedOn w:val="Normal"/>
    <w:link w:val="FootnoteReference"/>
    <w:uiPriority w:val="99"/>
    <w:rsid w:val="006F5FB5"/>
    <w:pPr>
      <w:spacing w:before="120"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69518">
      <w:bodyDiv w:val="1"/>
      <w:marLeft w:val="0"/>
      <w:marRight w:val="0"/>
      <w:marTop w:val="0"/>
      <w:marBottom w:val="0"/>
      <w:divBdr>
        <w:top w:val="none" w:sz="0" w:space="0" w:color="auto"/>
        <w:left w:val="none" w:sz="0" w:space="0" w:color="auto"/>
        <w:bottom w:val="none" w:sz="0" w:space="0" w:color="auto"/>
        <w:right w:val="none" w:sz="0" w:space="0" w:color="auto"/>
      </w:divBdr>
    </w:div>
    <w:div w:id="1082065366">
      <w:bodyDiv w:val="1"/>
      <w:marLeft w:val="0"/>
      <w:marRight w:val="0"/>
      <w:marTop w:val="0"/>
      <w:marBottom w:val="0"/>
      <w:divBdr>
        <w:top w:val="none" w:sz="0" w:space="0" w:color="auto"/>
        <w:left w:val="none" w:sz="0" w:space="0" w:color="auto"/>
        <w:bottom w:val="none" w:sz="0" w:space="0" w:color="auto"/>
        <w:right w:val="none" w:sz="0" w:space="0" w:color="auto"/>
      </w:divBdr>
    </w:div>
    <w:div w:id="1467699192">
      <w:bodyDiv w:val="1"/>
      <w:marLeft w:val="0"/>
      <w:marRight w:val="0"/>
      <w:marTop w:val="0"/>
      <w:marBottom w:val="0"/>
      <w:divBdr>
        <w:top w:val="none" w:sz="0" w:space="0" w:color="auto"/>
        <w:left w:val="none" w:sz="0" w:space="0" w:color="auto"/>
        <w:bottom w:val="none" w:sz="0" w:space="0" w:color="auto"/>
        <w:right w:val="none" w:sz="0" w:space="0" w:color="auto"/>
      </w:divBdr>
    </w:div>
    <w:div w:id="168119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prag/document.do?nodeNumb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8A6A-4961-476B-BC74-85450AE1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LIPPONEN Marianna (DEVCO)</dc:creator>
  <cp:lastModifiedBy>TORRESI Silvia (DEVCO)</cp:lastModifiedBy>
  <cp:revision>2</cp:revision>
  <cp:lastPrinted>2017-07-05T12:44:00Z</cp:lastPrinted>
  <dcterms:created xsi:type="dcterms:W3CDTF">2017-09-18T08:51:00Z</dcterms:created>
  <dcterms:modified xsi:type="dcterms:W3CDTF">2017-09-18T08:51:00Z</dcterms:modified>
</cp:coreProperties>
</file>